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53BF" w:rsidRPr="00CE23B2" w:rsidRDefault="000153BF" w:rsidP="006A5010">
      <w:pPr>
        <w:rPr>
          <w:b/>
          <w:sz w:val="28"/>
        </w:rPr>
      </w:pPr>
      <w:r w:rsidRPr="00CE23B2">
        <w:rPr>
          <w:b/>
          <w:sz w:val="28"/>
        </w:rPr>
        <w:t>ANALYSE VAN HET ONTWERP ACTIE</w:t>
      </w:r>
      <w:bookmarkStart w:id="0" w:name="_GoBack"/>
      <w:bookmarkEnd w:id="0"/>
      <w:r w:rsidRPr="00CE23B2">
        <w:rPr>
          <w:b/>
          <w:sz w:val="28"/>
        </w:rPr>
        <w:t>PLAN BRUSSELS AIRPORT 2013 - 2018</w:t>
      </w:r>
    </w:p>
    <w:p w:rsidR="000153BF" w:rsidRPr="00285E97" w:rsidRDefault="000153BF" w:rsidP="006A5010">
      <w:r w:rsidRPr="00285E97">
        <w:t>Het ontwerp actieplan 2013-2018 is een uitvoering van de</w:t>
      </w:r>
      <w:r>
        <w:t xml:space="preserve"> </w:t>
      </w:r>
      <w:r w:rsidRPr="006A5010">
        <w:rPr>
          <w:b/>
          <w:u w:val="single"/>
        </w:rPr>
        <w:t>Europese richtlijn 2002/49/EG</w:t>
      </w:r>
      <w:r w:rsidRPr="00285E97">
        <w:t xml:space="preserve"> betreffende de </w:t>
      </w:r>
      <w:r>
        <w:t xml:space="preserve">evaluatie en </w:t>
      </w:r>
      <w:r w:rsidRPr="00285E97">
        <w:t xml:space="preserve">beheersing van omgevingslawaai </w:t>
      </w:r>
      <w:r>
        <w:t xml:space="preserve"> </w:t>
      </w:r>
      <w:r w:rsidRPr="00285E97">
        <w:t>t</w:t>
      </w:r>
      <w:r>
        <w:t xml:space="preserve">. </w:t>
      </w:r>
      <w:r w:rsidRPr="00285E97">
        <w:t>g</w:t>
      </w:r>
      <w:r>
        <w:t xml:space="preserve">. v. </w:t>
      </w:r>
      <w:r w:rsidRPr="00285E97">
        <w:t>verkeersinfrastructuur, specifiek van toepassing op grote luchthavens met meer dan</w:t>
      </w:r>
      <w:r>
        <w:t xml:space="preserve"> </w:t>
      </w:r>
      <w:r w:rsidRPr="00285E97">
        <w:t xml:space="preserve"> 50 000 bewegingen per jaar. </w:t>
      </w:r>
    </w:p>
    <w:p w:rsidR="000153BF" w:rsidRPr="008E73A8" w:rsidRDefault="000153BF" w:rsidP="008E73A8">
      <w:pPr>
        <w:autoSpaceDE w:val="0"/>
        <w:autoSpaceDN w:val="0"/>
        <w:adjustRightInd w:val="0"/>
        <w:spacing w:after="0"/>
        <w:rPr>
          <w:rFonts w:eastAsia="TT15Ct00" w:cs="TT15Ct00"/>
        </w:rPr>
      </w:pPr>
      <w:r w:rsidRPr="008E73A8">
        <w:rPr>
          <w:rFonts w:eastAsia="TT15Ct00" w:cs="TT15Ct00"/>
          <w:b/>
          <w:u w:val="single"/>
        </w:rPr>
        <w:t>De Europese Richtlijn 2002/30/EG</w:t>
      </w:r>
      <w:r w:rsidRPr="008E73A8">
        <w:rPr>
          <w:rFonts w:eastAsia="TT15Ct00" w:cs="TT15Ct00"/>
        </w:rPr>
        <w:t xml:space="preserve"> betreffende de vaststelling van regels en procedures met</w:t>
      </w:r>
    </w:p>
    <w:p w:rsidR="000153BF" w:rsidRDefault="000153BF" w:rsidP="008E73A8">
      <w:pPr>
        <w:autoSpaceDE w:val="0"/>
        <w:autoSpaceDN w:val="0"/>
        <w:adjustRightInd w:val="0"/>
        <w:spacing w:after="0"/>
        <w:rPr>
          <w:rFonts w:eastAsia="TT15Ct00" w:cs="TT15Ct00"/>
        </w:rPr>
      </w:pPr>
      <w:r w:rsidRPr="008E73A8">
        <w:rPr>
          <w:rFonts w:eastAsia="TT15Ct00" w:cs="TT15Ct00"/>
        </w:rPr>
        <w:t>betrekking tot de invoering van geluidgerelateerde exploitatiebeperkingen op luchthavens in de Gemeenschap</w:t>
      </w:r>
      <w:r>
        <w:rPr>
          <w:rFonts w:eastAsia="TT15Ct00" w:cs="TT15Ct00"/>
        </w:rPr>
        <w:t xml:space="preserve"> </w:t>
      </w:r>
      <w:r w:rsidRPr="008E73A8">
        <w:rPr>
          <w:rFonts w:eastAsia="TT15Ct00" w:cs="TT15Ct00"/>
        </w:rPr>
        <w:t xml:space="preserve">legt de Lidstaten op een </w:t>
      </w:r>
      <w:r w:rsidRPr="006A5010">
        <w:rPr>
          <w:rFonts w:eastAsia="TT15Ct00" w:cs="TT15Ct00"/>
          <w:b/>
        </w:rPr>
        <w:t>evenwichtige aanpak</w:t>
      </w:r>
      <w:r>
        <w:rPr>
          <w:rFonts w:eastAsia="TT15Ct00" w:cs="TT15Ct00"/>
          <w:b/>
        </w:rPr>
        <w:t xml:space="preserve"> (zoals voorgesteld in ICAO)</w:t>
      </w:r>
      <w:r w:rsidRPr="008E73A8">
        <w:rPr>
          <w:rFonts w:eastAsia="TT15Ct00" w:cs="TT15Ct00"/>
        </w:rPr>
        <w:t xml:space="preserve"> te volgen voor de geluidsproblematiek van luchthavens op hun</w:t>
      </w:r>
      <w:r>
        <w:rPr>
          <w:rFonts w:eastAsia="TT15Ct00" w:cs="TT15Ct00"/>
        </w:rPr>
        <w:t xml:space="preserve"> </w:t>
      </w:r>
      <w:r w:rsidRPr="008E73A8">
        <w:rPr>
          <w:rFonts w:eastAsia="TT15Ct00" w:cs="TT15Ct00"/>
        </w:rPr>
        <w:t xml:space="preserve">grondgebied. Het begrip „evenwichtige aanpak” van het beheer van vliegtuiglawaai </w:t>
      </w:r>
      <w:r w:rsidRPr="004715F0">
        <w:rPr>
          <w:rFonts w:eastAsia="TT15Ct00" w:cs="TT15Ct00"/>
          <w:b/>
          <w:u w:val="single"/>
        </w:rPr>
        <w:t>omvat vier essentiële elementen</w:t>
      </w:r>
      <w:r w:rsidRPr="008E73A8">
        <w:rPr>
          <w:rFonts w:eastAsia="TT15Ct00" w:cs="TT15Ct00"/>
        </w:rPr>
        <w:t xml:space="preserve"> en vereist een zorgvuldige evaluatie van alle opties voor geluidsbestrijding, inclusief </w:t>
      </w:r>
    </w:p>
    <w:p w:rsidR="000153BF" w:rsidRDefault="000153BF" w:rsidP="008E73A8">
      <w:pPr>
        <w:pStyle w:val="ListParagraph"/>
        <w:numPr>
          <w:ilvl w:val="0"/>
          <w:numId w:val="1"/>
        </w:numPr>
        <w:autoSpaceDE w:val="0"/>
        <w:autoSpaceDN w:val="0"/>
        <w:adjustRightInd w:val="0"/>
        <w:spacing w:after="0"/>
        <w:rPr>
          <w:rFonts w:eastAsia="TT15Ct00" w:cs="TT15Ct00"/>
        </w:rPr>
      </w:pPr>
      <w:r w:rsidRPr="008E73A8">
        <w:rPr>
          <w:rFonts w:eastAsia="TT15Ct00" w:cs="TT15Ct00"/>
        </w:rPr>
        <w:t xml:space="preserve">beperking van het vliegtuiglawaai bij de bron, </w:t>
      </w:r>
    </w:p>
    <w:p w:rsidR="000153BF" w:rsidRDefault="000153BF" w:rsidP="008E73A8">
      <w:pPr>
        <w:pStyle w:val="ListParagraph"/>
        <w:numPr>
          <w:ilvl w:val="0"/>
          <w:numId w:val="1"/>
        </w:numPr>
        <w:autoSpaceDE w:val="0"/>
        <w:autoSpaceDN w:val="0"/>
        <w:adjustRightInd w:val="0"/>
        <w:spacing w:after="0"/>
        <w:rPr>
          <w:rFonts w:eastAsia="TT15Ct00" w:cs="TT15Ct00"/>
        </w:rPr>
      </w:pPr>
      <w:r w:rsidRPr="008E73A8">
        <w:rPr>
          <w:rFonts w:eastAsia="TT15Ct00" w:cs="TT15Ct00"/>
        </w:rPr>
        <w:t xml:space="preserve">maatregelen in de sfeer van ruimtelijke ordening, </w:t>
      </w:r>
    </w:p>
    <w:p w:rsidR="000153BF" w:rsidRDefault="000153BF" w:rsidP="008E73A8">
      <w:pPr>
        <w:pStyle w:val="ListParagraph"/>
        <w:numPr>
          <w:ilvl w:val="0"/>
          <w:numId w:val="1"/>
        </w:numPr>
        <w:autoSpaceDE w:val="0"/>
        <w:autoSpaceDN w:val="0"/>
        <w:adjustRightInd w:val="0"/>
        <w:spacing w:after="0"/>
        <w:rPr>
          <w:rFonts w:eastAsia="TT15Ct00" w:cs="TT15Ct00"/>
        </w:rPr>
      </w:pPr>
      <w:r w:rsidRPr="008E73A8">
        <w:rPr>
          <w:rFonts w:eastAsia="TT15Ct00" w:cs="TT15Ct00"/>
        </w:rPr>
        <w:t xml:space="preserve">operationele procedures voor lawaaibestrijding en </w:t>
      </w:r>
    </w:p>
    <w:p w:rsidR="000153BF" w:rsidRDefault="000153BF" w:rsidP="008E73A8">
      <w:pPr>
        <w:pStyle w:val="ListParagraph"/>
        <w:numPr>
          <w:ilvl w:val="0"/>
          <w:numId w:val="1"/>
        </w:numPr>
        <w:autoSpaceDE w:val="0"/>
        <w:autoSpaceDN w:val="0"/>
        <w:adjustRightInd w:val="0"/>
        <w:spacing w:after="0"/>
        <w:rPr>
          <w:rFonts w:eastAsia="TT15Ct00" w:cs="TT15Ct00"/>
        </w:rPr>
      </w:pPr>
      <w:r>
        <w:rPr>
          <w:rFonts w:eastAsia="TT15Ct00" w:cs="TT15Ct00"/>
        </w:rPr>
        <w:t xml:space="preserve">exploitatiebeperkingen. </w:t>
      </w:r>
    </w:p>
    <w:p w:rsidR="000153BF" w:rsidRDefault="000153BF" w:rsidP="008E73A8">
      <w:pPr>
        <w:autoSpaceDE w:val="0"/>
        <w:autoSpaceDN w:val="0"/>
        <w:adjustRightInd w:val="0"/>
        <w:spacing w:after="0"/>
        <w:rPr>
          <w:rFonts w:eastAsia="TT15Ct00" w:cs="TT15Ct00"/>
        </w:rPr>
      </w:pPr>
    </w:p>
    <w:p w:rsidR="000153BF" w:rsidRPr="00DA5C36" w:rsidRDefault="000153BF" w:rsidP="008E73A8">
      <w:pPr>
        <w:autoSpaceDE w:val="0"/>
        <w:autoSpaceDN w:val="0"/>
        <w:adjustRightInd w:val="0"/>
        <w:spacing w:after="0"/>
        <w:rPr>
          <w:rFonts w:eastAsia="TT15Ct00" w:cs="TT15Ct00"/>
        </w:rPr>
      </w:pPr>
      <w:r w:rsidRPr="00DA5C36">
        <w:rPr>
          <w:rFonts w:eastAsia="TT15Ct00" w:cs="TT15Ct00"/>
        </w:rPr>
        <w:t>Deze richtlijn</w:t>
      </w:r>
      <w:r>
        <w:rPr>
          <w:rFonts w:eastAsia="TT15Ct00" w:cs="TT15Ct00"/>
        </w:rPr>
        <w:t xml:space="preserve"> heeft tot doel een kader vast te leggen  waarbinnen een duurzame ontwikkeling van de luchthavens mogelijk is met beperking van de milieuhinder voor de omwonenden en zonder concurrentie vervalsing tussen de verschillende lidstaten/luchthavens maar </w:t>
      </w:r>
      <w:r w:rsidRPr="00DA5C36">
        <w:rPr>
          <w:rFonts w:eastAsia="TT15Ct00" w:cs="TT15Ct00"/>
        </w:rPr>
        <w:t xml:space="preserve"> legt evenwel enkel het minimumkader vast</w:t>
      </w:r>
      <w:r>
        <w:rPr>
          <w:rFonts w:eastAsia="TT15Ct00" w:cs="TT15Ct00"/>
        </w:rPr>
        <w:t xml:space="preserve"> (artikel 23 van de richtlijn): </w:t>
      </w:r>
    </w:p>
    <w:p w:rsidR="000153BF" w:rsidRDefault="000153BF" w:rsidP="00DA5C36">
      <w:pPr>
        <w:autoSpaceDE w:val="0"/>
        <w:autoSpaceDN w:val="0"/>
        <w:adjustRightInd w:val="0"/>
        <w:spacing w:after="0"/>
        <w:rPr>
          <w:rFonts w:cs="EUAlbertina-Regu"/>
        </w:rPr>
      </w:pPr>
      <w:r>
        <w:rPr>
          <w:rFonts w:cs="EUAlbertina-Regu"/>
        </w:rPr>
        <w:t>‘</w:t>
      </w:r>
      <w:r w:rsidRPr="00DA5C36">
        <w:rPr>
          <w:rFonts w:cs="EUAlbertina-Regu"/>
          <w:i/>
        </w:rPr>
        <w:t>De richtl</w:t>
      </w:r>
      <w:r w:rsidRPr="00DA5C36">
        <w:rPr>
          <w:rFonts w:eastAsia="EUSymbolfont-Regu" w:cs="EUSymbolfont-Regu"/>
          <w:i/>
        </w:rPr>
        <w:t>ĳ</w:t>
      </w:r>
      <w:r w:rsidRPr="00DA5C36">
        <w:rPr>
          <w:rFonts w:cs="EUAlbertina-Regu"/>
          <w:i/>
        </w:rPr>
        <w:t>n is in overeenstemming met het subsidiariteits- en het proportionaliteitsbeginsel zoals vermeld in artikel 5 van het Verdrag. De invoering van exploitatiebeperkingen op luchthavens in de Gemeenschap kan b</w:t>
      </w:r>
      <w:r w:rsidRPr="00DA5C36">
        <w:rPr>
          <w:rFonts w:eastAsia="EUSymbolfont-Regu" w:cs="EUSymbolfont-Regu"/>
          <w:i/>
        </w:rPr>
        <w:t>ĳ</w:t>
      </w:r>
      <w:r w:rsidRPr="00DA5C36">
        <w:rPr>
          <w:rFonts w:cs="EUAlbertina-Regu"/>
          <w:i/>
        </w:rPr>
        <w:t>dragen tot de verwezenl</w:t>
      </w:r>
      <w:r w:rsidRPr="00DA5C36">
        <w:rPr>
          <w:rFonts w:eastAsia="EUSymbolfont-Regu" w:cs="EUSymbolfont-Regu"/>
          <w:i/>
        </w:rPr>
        <w:t>ĳ</w:t>
      </w:r>
      <w:r w:rsidRPr="00DA5C36">
        <w:rPr>
          <w:rFonts w:cs="EUAlbertina-Regu"/>
          <w:i/>
        </w:rPr>
        <w:t>king van het doel een verslechtering van de geluidssituatie rond luchthavens te voorkomen, maar bergt de mogel</w:t>
      </w:r>
      <w:r w:rsidRPr="00DA5C36">
        <w:rPr>
          <w:rFonts w:eastAsia="EUSymbolfont-Regu" w:cs="EUSymbolfont-Regu"/>
          <w:i/>
        </w:rPr>
        <w:t>ĳ</w:t>
      </w:r>
      <w:r w:rsidRPr="00DA5C36">
        <w:rPr>
          <w:rFonts w:cs="EUAlbertina-Regu"/>
          <w:i/>
        </w:rPr>
        <w:t>kheid in zich dat concurrentievervalsing optreedt. Deze doelstelling kan b</w:t>
      </w:r>
      <w:r w:rsidRPr="00DA5C36">
        <w:rPr>
          <w:rFonts w:eastAsia="EUSymbolfont-Regu" w:cs="EUSymbolfont-Regu"/>
          <w:i/>
        </w:rPr>
        <w:t>ĳ</w:t>
      </w:r>
      <w:r w:rsidRPr="00DA5C36">
        <w:rPr>
          <w:rFonts w:cs="EUAlbertina-Regu"/>
          <w:i/>
        </w:rPr>
        <w:t>gevolg op efficiëntere w</w:t>
      </w:r>
      <w:r w:rsidRPr="00DA5C36">
        <w:rPr>
          <w:rFonts w:eastAsia="EUSymbolfont-Regu" w:cs="EUSymbolfont-Regu"/>
          <w:i/>
        </w:rPr>
        <w:t>ĳ</w:t>
      </w:r>
      <w:r w:rsidRPr="00DA5C36">
        <w:rPr>
          <w:rFonts w:cs="EUAlbertina-Regu"/>
          <w:i/>
        </w:rPr>
        <w:t xml:space="preserve">ze door de Gemeenschap worden gerealiseerd door middel van geharmoniseerde voorschriften met betrekking tot de invoering van exploitatiebeperkingen als onderdeel van het geluidsbeheer. De </w:t>
      </w:r>
      <w:r w:rsidRPr="004715F0">
        <w:rPr>
          <w:rFonts w:cs="EUAlbertina-Regu"/>
          <w:b/>
          <w:i/>
        </w:rPr>
        <w:t>richtl</w:t>
      </w:r>
      <w:r w:rsidRPr="004715F0">
        <w:rPr>
          <w:rFonts w:eastAsia="EUSymbolfont-Regu" w:cs="EUSymbolfont-Regu"/>
          <w:b/>
          <w:i/>
        </w:rPr>
        <w:t>ĳ</w:t>
      </w:r>
      <w:r w:rsidRPr="004715F0">
        <w:rPr>
          <w:rFonts w:cs="EUAlbertina-Regu"/>
          <w:b/>
          <w:i/>
        </w:rPr>
        <w:t>n beperkt zich tot het minimum dat vereist is om deze doelstelling te bereiken</w:t>
      </w:r>
      <w:r w:rsidRPr="00DA5C36">
        <w:rPr>
          <w:rFonts w:cs="EUAlbertina-Regu"/>
          <w:i/>
        </w:rPr>
        <w:t xml:space="preserve"> en </w:t>
      </w:r>
      <w:r w:rsidRPr="004715F0">
        <w:rPr>
          <w:rFonts w:cs="EUAlbertina-Regu"/>
          <w:i/>
        </w:rPr>
        <w:t>gaat niet verder dan hetgeen daartoe nodig is</w:t>
      </w:r>
      <w:r w:rsidRPr="004715F0">
        <w:rPr>
          <w:rFonts w:cs="EUAlbertina-Regu"/>
        </w:rPr>
        <w:t>.</w:t>
      </w:r>
      <w:r>
        <w:rPr>
          <w:rFonts w:cs="EUAlbertina-Regu"/>
        </w:rPr>
        <w:t xml:space="preserve">’ </w:t>
      </w:r>
    </w:p>
    <w:p w:rsidR="000153BF" w:rsidRDefault="000153BF" w:rsidP="00DA5C36">
      <w:pPr>
        <w:autoSpaceDE w:val="0"/>
        <w:autoSpaceDN w:val="0"/>
        <w:adjustRightInd w:val="0"/>
        <w:spacing w:after="0"/>
        <w:rPr>
          <w:rFonts w:cs="EUAlbertina-Regu"/>
        </w:rPr>
      </w:pPr>
    </w:p>
    <w:p w:rsidR="000153BF" w:rsidRPr="00F27F7C" w:rsidRDefault="000153BF" w:rsidP="00DA5C36">
      <w:pPr>
        <w:autoSpaceDE w:val="0"/>
        <w:autoSpaceDN w:val="0"/>
        <w:adjustRightInd w:val="0"/>
        <w:spacing w:after="0"/>
        <w:rPr>
          <w:rFonts w:cs="EUAlbertina-Regu"/>
          <w:b/>
          <w:color w:val="FF0000"/>
        </w:rPr>
      </w:pPr>
      <w:r w:rsidRPr="00F27F7C">
        <w:rPr>
          <w:rFonts w:cs="EUAlbertina-Regu"/>
          <w:b/>
          <w:color w:val="FF0000"/>
        </w:rPr>
        <w:t xml:space="preserve">M.a.w. volgens het subsidiariteitsbeginsel staat het de lidstaten/deelregeringen vrij om verder te gaan dan de richtlijn en zich niet te beperken tot het minimum/de zwaarst belaste zones. Het zou daarentegen van visie getuigen bij LNE om in een probleem van volksgezondheid enerzijds en ruimtelijke zonering anderzijds met belangrijke maatschappelijke en  financiële gevolgen voor zowel de omwonenden (gezondheid, ziekte, sterfte, planschade, waardeverlies van eigendommen,.. ) als de overheid </w:t>
      </w:r>
      <w:r w:rsidRPr="00F27F7C">
        <w:rPr>
          <w:rFonts w:cs="EUAlbertina-Regu"/>
          <w:b/>
          <w:color w:val="FF0000"/>
          <w:u w:val="single"/>
        </w:rPr>
        <w:t xml:space="preserve">om een lange termijnvisie te ontwikkelen en waar mogelijk de determinanten </w:t>
      </w:r>
      <w:r>
        <w:rPr>
          <w:rFonts w:cs="EUAlbertina-Regu"/>
          <w:b/>
          <w:color w:val="FF0000"/>
          <w:u w:val="single"/>
        </w:rPr>
        <w:t xml:space="preserve"> daarvan </w:t>
      </w:r>
      <w:r w:rsidRPr="00F27F7C">
        <w:rPr>
          <w:rFonts w:cs="EUAlbertina-Regu"/>
          <w:b/>
          <w:color w:val="FF0000"/>
          <w:u w:val="single"/>
        </w:rPr>
        <w:t>zelf in handen te nemen/houden</w:t>
      </w:r>
      <w:r w:rsidRPr="00F27F7C">
        <w:rPr>
          <w:rFonts w:cs="EUAlbertina-Regu"/>
          <w:b/>
          <w:color w:val="FF0000"/>
        </w:rPr>
        <w:t xml:space="preserve"> al was het maar om de schade voor het eigen gewest/omwonenden zoveel mogelijk te beperken.</w:t>
      </w:r>
    </w:p>
    <w:p w:rsidR="000153BF" w:rsidRPr="00DA5C36" w:rsidRDefault="000153BF" w:rsidP="00DA5C36">
      <w:pPr>
        <w:autoSpaceDE w:val="0"/>
        <w:autoSpaceDN w:val="0"/>
        <w:adjustRightInd w:val="0"/>
        <w:spacing w:after="0"/>
        <w:rPr>
          <w:rFonts w:eastAsia="TT15Ct00" w:cs="TT15Ct00"/>
        </w:rPr>
      </w:pPr>
    </w:p>
    <w:p w:rsidR="000153BF" w:rsidRDefault="000153BF" w:rsidP="008E73A8">
      <w:pPr>
        <w:autoSpaceDE w:val="0"/>
        <w:autoSpaceDN w:val="0"/>
        <w:adjustRightInd w:val="0"/>
        <w:spacing w:after="0"/>
        <w:rPr>
          <w:rFonts w:eastAsia="TT15Ct00" w:cs="TT15Ct00"/>
        </w:rPr>
      </w:pPr>
      <w:r w:rsidRPr="008E73A8">
        <w:rPr>
          <w:rFonts w:eastAsia="TT15Ct00" w:cs="TT15Ct00"/>
        </w:rPr>
        <w:t>Deze verschillende elementen</w:t>
      </w:r>
      <w:r>
        <w:rPr>
          <w:rFonts w:eastAsia="TT15Ct00" w:cs="TT15Ct00"/>
        </w:rPr>
        <w:t xml:space="preserve"> vervat in richtlijn 2002/30/EG </w:t>
      </w:r>
      <w:r w:rsidRPr="008E73A8">
        <w:rPr>
          <w:rFonts w:eastAsia="TT15Ct00" w:cs="TT15Ct00"/>
        </w:rPr>
        <w:t xml:space="preserve"> betreffen </w:t>
      </w:r>
      <w:r w:rsidRPr="00C24998">
        <w:rPr>
          <w:rFonts w:eastAsia="TT15Ct00" w:cs="TT15Ct00"/>
          <w:b/>
          <w:u w:val="single"/>
        </w:rPr>
        <w:t>zowel federale als gewestelijke bevoegdheden</w:t>
      </w:r>
      <w:r>
        <w:rPr>
          <w:rFonts w:eastAsia="TT15Ct00" w:cs="TT15Ct00"/>
        </w:rPr>
        <w:t xml:space="preserve"> (p 13 van actieplan)</w:t>
      </w:r>
    </w:p>
    <w:p w:rsidR="000153BF" w:rsidRPr="008E73A8" w:rsidRDefault="000153BF" w:rsidP="008E73A8">
      <w:pPr>
        <w:autoSpaceDE w:val="0"/>
        <w:autoSpaceDN w:val="0"/>
        <w:adjustRightInd w:val="0"/>
        <w:spacing w:after="0"/>
        <w:rPr>
          <w:rFonts w:eastAsia="TT15Ct00" w:cs="TT15Ct00"/>
        </w:rPr>
      </w:pPr>
    </w:p>
    <w:p w:rsidR="000153BF" w:rsidRPr="00BB3B67" w:rsidRDefault="000153BF" w:rsidP="00C24998">
      <w:pPr>
        <w:autoSpaceDE w:val="0"/>
        <w:autoSpaceDN w:val="0"/>
        <w:adjustRightInd w:val="0"/>
        <w:spacing w:after="0"/>
        <w:rPr>
          <w:rFonts w:eastAsia="TT15Ct00" w:cs="TT15Ct00"/>
          <w:b/>
          <w:i/>
          <w:u w:val="single"/>
        </w:rPr>
      </w:pPr>
      <w:r w:rsidRPr="008E73A8">
        <w:rPr>
          <w:rFonts w:eastAsia="TT15Ct00" w:cs="TT15Ct00"/>
        </w:rPr>
        <w:t xml:space="preserve">De </w:t>
      </w:r>
      <w:r w:rsidRPr="008E73A8">
        <w:rPr>
          <w:rFonts w:eastAsia="TT15Ct00" w:cs="TT15Ct00"/>
          <w:b/>
          <w:u w:val="single"/>
        </w:rPr>
        <w:t>gewesten</w:t>
      </w:r>
      <w:r w:rsidRPr="008E73A8">
        <w:rPr>
          <w:rFonts w:eastAsia="TT15Ct00" w:cs="TT15Ct00"/>
        </w:rPr>
        <w:t xml:space="preserve"> hebben een specifieke bevoegdheid op het vlak van de</w:t>
      </w:r>
      <w:r w:rsidRPr="008E73A8">
        <w:rPr>
          <w:rFonts w:eastAsia="TT15Ct00" w:cs="TT15Ct00"/>
          <w:b/>
          <w:u w:val="single"/>
        </w:rPr>
        <w:t xml:space="preserve"> ruimtelijke ordening en de bescherming van het leefmilieu,</w:t>
      </w:r>
      <w:r w:rsidRPr="008E73A8">
        <w:rPr>
          <w:rFonts w:eastAsia="TT15Ct00" w:cs="TT15Ct00"/>
        </w:rPr>
        <w:t xml:space="preserve"> in het bijzonder de strijd tegen de geluidshinder</w:t>
      </w:r>
      <w:r>
        <w:rPr>
          <w:rFonts w:eastAsia="TT15Ct00" w:cs="TT15Ct00"/>
        </w:rPr>
        <w:t xml:space="preserve">.  Het Vlaams Gewest heeft bovendien </w:t>
      </w:r>
      <w:r w:rsidRPr="00C24998">
        <w:rPr>
          <w:rFonts w:eastAsia="TT15Ct00" w:cs="TT15Ct00"/>
          <w:b/>
          <w:u w:val="single"/>
        </w:rPr>
        <w:t>verantwoordelijkheid als vergunningverlenende overheid</w:t>
      </w:r>
      <w:r>
        <w:rPr>
          <w:rFonts w:eastAsia="TT15Ct00" w:cs="TT15Ct00"/>
          <w:b/>
          <w:u w:val="single"/>
        </w:rPr>
        <w:t>:  ‘</w:t>
      </w:r>
      <w:r w:rsidRPr="00C24998">
        <w:rPr>
          <w:rFonts w:eastAsia="TT15Ct00" w:cs="TT15Ct00"/>
        </w:rPr>
        <w:t xml:space="preserve"> </w:t>
      </w:r>
      <w:r w:rsidRPr="00BB3B67">
        <w:rPr>
          <w:rFonts w:eastAsia="TT15Ct00" w:cs="TT15Ct00"/>
          <w:i/>
        </w:rPr>
        <w:t>(art. 6 §</w:t>
      </w:r>
    </w:p>
    <w:p w:rsidR="000153BF" w:rsidRPr="00BB3B67" w:rsidRDefault="000153BF" w:rsidP="00C24998">
      <w:pPr>
        <w:autoSpaceDE w:val="0"/>
        <w:autoSpaceDN w:val="0"/>
        <w:adjustRightInd w:val="0"/>
        <w:spacing w:after="0"/>
        <w:rPr>
          <w:rFonts w:eastAsia="TT15Ct00" w:cs="TT15Ct00"/>
          <w:i/>
        </w:rPr>
      </w:pPr>
      <w:r w:rsidRPr="00BB3B67">
        <w:rPr>
          <w:rFonts w:eastAsia="TT15Ct00" w:cs="TT15Ct00"/>
          <w:i/>
        </w:rPr>
        <w:t>1, I en II 3°) . De luchthaven Brussels Airport is op grond van titel 1 van het Vlaams Reglement op de</w:t>
      </w:r>
    </w:p>
    <w:p w:rsidR="000153BF" w:rsidRPr="00BB3B67" w:rsidRDefault="000153BF" w:rsidP="00C24998">
      <w:pPr>
        <w:autoSpaceDE w:val="0"/>
        <w:autoSpaceDN w:val="0"/>
        <w:adjustRightInd w:val="0"/>
        <w:spacing w:after="0"/>
        <w:rPr>
          <w:rFonts w:eastAsia="TT15Ct00" w:cs="TT15Ct00"/>
          <w:i/>
        </w:rPr>
      </w:pPr>
      <w:r w:rsidRPr="00BB3B67">
        <w:rPr>
          <w:rFonts w:eastAsia="TT15Ct00" w:cs="TT15Ct00"/>
          <w:i/>
        </w:rPr>
        <w:t xml:space="preserve">Milieuvergunning (VLAREM) ingedeeld als een </w:t>
      </w:r>
      <w:r w:rsidRPr="00BB3B67">
        <w:rPr>
          <w:rFonts w:eastAsia="TT15Ct00" w:cs="TT15Ct00"/>
          <w:b/>
          <w:i/>
          <w:u w:val="single"/>
        </w:rPr>
        <w:t>hinderlijke inrichting klasse 1</w:t>
      </w:r>
      <w:r w:rsidRPr="00BB3B67">
        <w:rPr>
          <w:rFonts w:eastAsia="TT15Ct00" w:cs="TT15Ct00"/>
          <w:i/>
        </w:rPr>
        <w:t>. Van toepassing zijn de</w:t>
      </w:r>
    </w:p>
    <w:p w:rsidR="000153BF" w:rsidRPr="00BB3B67" w:rsidRDefault="000153BF" w:rsidP="00C24998">
      <w:pPr>
        <w:autoSpaceDE w:val="0"/>
        <w:autoSpaceDN w:val="0"/>
        <w:adjustRightInd w:val="0"/>
        <w:spacing w:after="0"/>
        <w:rPr>
          <w:rFonts w:eastAsia="TT15Ct00" w:cs="TT15Ct00"/>
          <w:i/>
        </w:rPr>
      </w:pPr>
      <w:r w:rsidRPr="00BB3B67">
        <w:rPr>
          <w:rFonts w:eastAsia="TT15Ct00" w:cs="TT15Ct00"/>
          <w:i/>
        </w:rPr>
        <w:t>algemene bepalingen en bijzondere voorwaarden van het Hoofdstuk 5.57 ‘Vliegvelden’ van titel 2</w:t>
      </w:r>
    </w:p>
    <w:p w:rsidR="000153BF" w:rsidRPr="00BB3B67" w:rsidRDefault="000153BF" w:rsidP="00C24998">
      <w:pPr>
        <w:autoSpaceDE w:val="0"/>
        <w:autoSpaceDN w:val="0"/>
        <w:adjustRightInd w:val="0"/>
        <w:spacing w:after="0"/>
        <w:rPr>
          <w:rFonts w:eastAsia="TT15Ct00" w:cs="TT15Ct00"/>
          <w:b/>
          <w:i/>
        </w:rPr>
      </w:pPr>
      <w:r w:rsidRPr="00BB3B67">
        <w:rPr>
          <w:rFonts w:eastAsia="TT15Ct00" w:cs="TT15Ct00"/>
          <w:i/>
        </w:rPr>
        <w:t xml:space="preserve">van het VLAREM. De bijzondere voorwaarden onder art. 5.57.2.1. bepalen onder meer </w:t>
      </w:r>
      <w:r w:rsidRPr="00BB3B67">
        <w:rPr>
          <w:rFonts w:eastAsia="TT15Ct00" w:cs="TT15Ct00"/>
          <w:b/>
          <w:i/>
        </w:rPr>
        <w:t>dat in de</w:t>
      </w:r>
    </w:p>
    <w:p w:rsidR="000153BF" w:rsidRPr="00BB3B67" w:rsidRDefault="000153BF" w:rsidP="00C24998">
      <w:pPr>
        <w:autoSpaceDE w:val="0"/>
        <w:autoSpaceDN w:val="0"/>
        <w:adjustRightInd w:val="0"/>
        <w:spacing w:after="0"/>
        <w:rPr>
          <w:rFonts w:eastAsia="TT15Ct00" w:cs="TT15Ct00"/>
          <w:b/>
          <w:i/>
        </w:rPr>
      </w:pPr>
      <w:r w:rsidRPr="00BB3B67">
        <w:rPr>
          <w:rFonts w:eastAsia="TT15Ct00" w:cs="TT15Ct00"/>
          <w:b/>
          <w:i/>
        </w:rPr>
        <w:t>milieuvergunning voorwaarden kunnen opgelegd worden die een impact hebben op het aantal</w:t>
      </w:r>
    </w:p>
    <w:p w:rsidR="000153BF" w:rsidRPr="00C24998" w:rsidRDefault="000153BF" w:rsidP="00C24998">
      <w:pPr>
        <w:autoSpaceDE w:val="0"/>
        <w:autoSpaceDN w:val="0"/>
        <w:adjustRightInd w:val="0"/>
        <w:spacing w:after="0"/>
        <w:rPr>
          <w:rFonts w:eastAsia="TT15Ct00" w:cs="TT15Ct00"/>
          <w:b/>
          <w:u w:val="single"/>
        </w:rPr>
      </w:pPr>
      <w:r w:rsidRPr="00BB3B67">
        <w:rPr>
          <w:rFonts w:eastAsia="TT15Ct00" w:cs="TT15Ct00"/>
          <w:b/>
          <w:i/>
        </w:rPr>
        <w:t>bewegingen en op de geluidsproductie van de bewegingen, onverminderd de toepassing van richtlijn  2002/30/EG</w:t>
      </w:r>
      <w:r w:rsidRPr="00BB3B67">
        <w:rPr>
          <w:rFonts w:eastAsia="TT15Ct00" w:cs="TT15Ct00"/>
          <w:b/>
        </w:rPr>
        <w:t>.</w:t>
      </w:r>
      <w:r>
        <w:rPr>
          <w:rFonts w:eastAsia="TT15Ct00" w:cs="TT15Ct00"/>
          <w:b/>
        </w:rPr>
        <w:t>’</w:t>
      </w:r>
    </w:p>
    <w:p w:rsidR="000153BF" w:rsidRDefault="000153BF" w:rsidP="008E73A8">
      <w:pPr>
        <w:autoSpaceDE w:val="0"/>
        <w:autoSpaceDN w:val="0"/>
        <w:adjustRightInd w:val="0"/>
        <w:spacing w:after="0"/>
        <w:rPr>
          <w:rFonts w:eastAsia="TT15Ct00" w:cs="TT15Ct00"/>
        </w:rPr>
      </w:pPr>
    </w:p>
    <w:p w:rsidR="000153BF" w:rsidRDefault="000153BF" w:rsidP="00BB3B67">
      <w:pPr>
        <w:autoSpaceDE w:val="0"/>
        <w:autoSpaceDN w:val="0"/>
        <w:adjustRightInd w:val="0"/>
        <w:spacing w:after="0"/>
        <w:rPr>
          <w:rFonts w:cs="TT15Dt00"/>
        </w:rPr>
      </w:pPr>
      <w:r>
        <w:rPr>
          <w:rFonts w:eastAsia="TT15Ct00" w:cs="TT15Ct00"/>
        </w:rPr>
        <w:t xml:space="preserve">De vergunning verlenende overheid moet bij het vaststellen van de vergunningsvoorwaarden het </w:t>
      </w:r>
      <w:r w:rsidRPr="00BB3B67">
        <w:rPr>
          <w:rFonts w:eastAsia="TT15Ct00" w:cs="TT15Ct00"/>
          <w:b/>
          <w:u w:val="single"/>
        </w:rPr>
        <w:t>evenredigheidsbeginsel</w:t>
      </w:r>
      <w:r>
        <w:rPr>
          <w:rFonts w:eastAsia="TT15Ct00" w:cs="TT15Ct00"/>
        </w:rPr>
        <w:t xml:space="preserve"> eerbiedigen.  Gezien de bevoegdheidsverdeling is een </w:t>
      </w:r>
      <w:r w:rsidRPr="00BB3B67">
        <w:rPr>
          <w:rFonts w:eastAsia="TT15Ct00" w:cs="TT15Ct00"/>
          <w:b/>
          <w:u w:val="single"/>
        </w:rPr>
        <w:t xml:space="preserve">samenwerkingsakkoord </w:t>
      </w:r>
      <w:r>
        <w:rPr>
          <w:rFonts w:eastAsia="TT15Ct00" w:cs="TT15Ct00"/>
        </w:rPr>
        <w:t xml:space="preserve">aangewezen dat er momenteel nog niet is en dit ondanks het feit dat dit was voorzien  in het Vlaams regeerakkoord: </w:t>
      </w:r>
      <w:r w:rsidRPr="00BB3B67">
        <w:rPr>
          <w:rFonts w:cs="TT15Dt00"/>
          <w:i/>
        </w:rPr>
        <w:t>‘ Daarom maken we een samenwerkingsakkoord waarin we afspraken maken over (1) geluidsnormen en de toepassing ervan, (2) routes en baangebruik en (3) windnormen. Indien nodig, overwegen we eigen Vlaamse geluidsnormen en we onderzoeken of we daarbij de frequentie van de geluidshinder mee in rekening kunnen brengen.’</w:t>
      </w:r>
      <w:r w:rsidRPr="00BB3B67">
        <w:rPr>
          <w:rFonts w:cs="TT15Dt00"/>
        </w:rPr>
        <w:t xml:space="preserve"> (p 17 van het actieplan)</w:t>
      </w:r>
    </w:p>
    <w:p w:rsidR="000153BF" w:rsidRDefault="000153BF" w:rsidP="00BB3B67">
      <w:pPr>
        <w:autoSpaceDE w:val="0"/>
        <w:autoSpaceDN w:val="0"/>
        <w:adjustRightInd w:val="0"/>
        <w:spacing w:after="0"/>
        <w:rPr>
          <w:rFonts w:cs="TT15Dt00"/>
        </w:rPr>
      </w:pPr>
    </w:p>
    <w:p w:rsidR="000153BF" w:rsidRPr="00F27F7C" w:rsidRDefault="000153BF" w:rsidP="00BB3B67">
      <w:pPr>
        <w:autoSpaceDE w:val="0"/>
        <w:autoSpaceDN w:val="0"/>
        <w:adjustRightInd w:val="0"/>
        <w:spacing w:after="0"/>
        <w:rPr>
          <w:rFonts w:cs="TT15Dt00"/>
          <w:color w:val="FF0000"/>
        </w:rPr>
      </w:pPr>
      <w:r w:rsidRPr="00F27F7C">
        <w:rPr>
          <w:rFonts w:cs="TT15Dt00"/>
          <w:color w:val="FF0000"/>
        </w:rPr>
        <w:t xml:space="preserve">Tijdens de laatste pleidooien in de procedure tot vernietiging van de milieuvergunning van BAC heeft de </w:t>
      </w:r>
      <w:r w:rsidRPr="00F27F7C">
        <w:rPr>
          <w:rFonts w:cs="TT15Dt00"/>
          <w:b/>
          <w:color w:val="FF0000"/>
          <w:u w:val="single"/>
        </w:rPr>
        <w:t>auditeur van de Raad van State</w:t>
      </w:r>
      <w:r w:rsidRPr="00F27F7C">
        <w:rPr>
          <w:rFonts w:cs="TT15Dt00"/>
          <w:color w:val="FF0000"/>
        </w:rPr>
        <w:t xml:space="preserve"> erop gewezen dat het </w:t>
      </w:r>
      <w:r w:rsidRPr="00F27F7C">
        <w:rPr>
          <w:rFonts w:cs="TT15Dt00"/>
          <w:b/>
          <w:color w:val="FF0000"/>
          <w:u w:val="single"/>
        </w:rPr>
        <w:t>eerbiedigen van het evenredigheidsbeginsel in de twee richtingen geldt</w:t>
      </w:r>
      <w:r w:rsidRPr="00F27F7C">
        <w:rPr>
          <w:rFonts w:cs="TT15Dt00"/>
          <w:color w:val="FF0000"/>
        </w:rPr>
        <w:t>: ook de federale overheid moet dit evenredigheidsbeginsel eerbiedigen en mag door haar beslissingen het beleid van het Vlaams Gewest op vlak van milieubeheer en ruimtelijke planning niet onmogelijk/moeilijk maken.</w:t>
      </w:r>
    </w:p>
    <w:p w:rsidR="000153BF" w:rsidRDefault="000153BF" w:rsidP="000B2B29">
      <w:pPr>
        <w:pStyle w:val="Default"/>
        <w:rPr>
          <w:rFonts w:ascii="Calibri" w:eastAsia="TT15Ct00" w:hAnsi="Calibri" w:cs="TT15Ct00"/>
          <w:sz w:val="22"/>
          <w:szCs w:val="22"/>
        </w:rPr>
      </w:pPr>
    </w:p>
    <w:p w:rsidR="000153BF" w:rsidRPr="00F27F7C" w:rsidRDefault="000153BF" w:rsidP="000B2B29">
      <w:pPr>
        <w:pStyle w:val="Default"/>
        <w:rPr>
          <w:rFonts w:ascii="Calibri" w:eastAsia="TT15Ct00" w:hAnsi="Calibri" w:cs="TT15Ct00"/>
          <w:color w:val="FF0000"/>
          <w:sz w:val="22"/>
          <w:szCs w:val="22"/>
        </w:rPr>
      </w:pPr>
      <w:r w:rsidRPr="00F27F7C">
        <w:rPr>
          <w:rFonts w:ascii="Calibri" w:eastAsia="TT15Ct00" w:hAnsi="Calibri" w:cs="TT15Ct00"/>
          <w:color w:val="FF0000"/>
          <w:sz w:val="22"/>
          <w:szCs w:val="22"/>
        </w:rPr>
        <w:t xml:space="preserve">De bewering dat </w:t>
      </w:r>
      <w:r w:rsidRPr="00F27F7C">
        <w:rPr>
          <w:rFonts w:ascii="Calibri" w:eastAsia="TT15Ct00" w:hAnsi="Calibri" w:cs="TT15Ct00"/>
          <w:i/>
          <w:color w:val="FF0000"/>
          <w:sz w:val="22"/>
          <w:szCs w:val="22"/>
        </w:rPr>
        <w:t>‘… oa  de geleidelijke uitfasering van de meest lawaaierige vliegtuigen, heeft op de meeste internationale luchthavens een gunstige impact op de geluidblootstelling, ook al is mondiaal het vliegverkeer de voorbije decennia sterk toegenomen…</w:t>
      </w:r>
      <w:r w:rsidRPr="00F27F7C">
        <w:rPr>
          <w:rFonts w:ascii="Calibri" w:eastAsia="TT15Ct00" w:hAnsi="Calibri" w:cs="TT15Ct00"/>
          <w:color w:val="FF0000"/>
          <w:sz w:val="22"/>
          <w:szCs w:val="22"/>
        </w:rPr>
        <w:t xml:space="preserve"> ‘(p 15 van het Actieplan) staat haaks op de vaststelling, overigens ook bevestigd in EU kringen (</w:t>
      </w:r>
      <w:r w:rsidRPr="00F27F7C">
        <w:rPr>
          <w:rFonts w:ascii="Calibri" w:hAnsi="Calibri"/>
          <w:color w:val="FF0000"/>
          <w:sz w:val="22"/>
          <w:szCs w:val="22"/>
        </w:rPr>
        <w:t xml:space="preserve">Good practice guide on noise exposure and potential health effects, EEA Technical report  nr 11/2010) </w:t>
      </w:r>
      <w:r w:rsidRPr="00F27F7C">
        <w:rPr>
          <w:rFonts w:ascii="Calibri" w:eastAsia="TT15Ct00" w:hAnsi="Calibri" w:cs="TT15Ct00"/>
          <w:color w:val="FF0000"/>
          <w:sz w:val="22"/>
          <w:szCs w:val="22"/>
        </w:rPr>
        <w:t>dat voor de zelfde graad van geluidsblootstelling althans volgens de afgesproken geluidsbelastingsindicatoren zoals Lnight en Lden, de ervaren hinder fors is toegenomen na 1990.</w:t>
      </w:r>
    </w:p>
    <w:p w:rsidR="000153BF" w:rsidRDefault="000153BF" w:rsidP="00BB3B67">
      <w:pPr>
        <w:autoSpaceDE w:val="0"/>
        <w:autoSpaceDN w:val="0"/>
        <w:adjustRightInd w:val="0"/>
        <w:spacing w:after="0"/>
        <w:rPr>
          <w:rFonts w:cs="TT15Dt00"/>
        </w:rPr>
      </w:pPr>
    </w:p>
    <w:p w:rsidR="000153BF" w:rsidRDefault="000153BF" w:rsidP="008E73A8">
      <w:pPr>
        <w:autoSpaceDE w:val="0"/>
        <w:autoSpaceDN w:val="0"/>
        <w:adjustRightInd w:val="0"/>
        <w:spacing w:after="0"/>
        <w:rPr>
          <w:rFonts w:eastAsia="TT15Ct00" w:cs="TT15Ct00"/>
        </w:rPr>
      </w:pPr>
      <w:r w:rsidRPr="00E1371E">
        <w:rPr>
          <w:rFonts w:eastAsia="TT15Ct00" w:cs="TT15Ct00"/>
          <w:b/>
          <w:u w:val="single"/>
        </w:rPr>
        <w:t>Het federaal luchthavenbeleid</w:t>
      </w:r>
      <w:r>
        <w:rPr>
          <w:rFonts w:eastAsia="TT15Ct00" w:cs="TT15Ct00"/>
        </w:rPr>
        <w:t xml:space="preserve"> (p 16 ev)</w:t>
      </w:r>
    </w:p>
    <w:p w:rsidR="000153BF" w:rsidRPr="00F27F7C" w:rsidRDefault="000153BF" w:rsidP="008E73A8">
      <w:pPr>
        <w:autoSpaceDE w:val="0"/>
        <w:autoSpaceDN w:val="0"/>
        <w:adjustRightInd w:val="0"/>
        <w:spacing w:after="0"/>
        <w:rPr>
          <w:rFonts w:eastAsia="TT15Ct00" w:cs="TT15Ct00"/>
          <w:color w:val="FF0000"/>
        </w:rPr>
      </w:pPr>
      <w:r w:rsidRPr="00F27F7C">
        <w:rPr>
          <w:rFonts w:eastAsia="TT15Ct00" w:cs="TT15Ct00"/>
          <w:color w:val="FF0000"/>
        </w:rPr>
        <w:t>De federale overheid heeft de voorbije 15 jaar systematisch de lawaaihinder verschoven naar de Vlaamse rand.  Toen de openlijke concentratie politiek (cfr 2002) op massaal verzet stootte en door opeenvolgende jurisdictie werd veroordeeld, heeft de federale overheid het geweer van schouder veranderd en door een eindeloze reeks   ogenschijnlijk kleine maatregelen toch de hinder systematisch proberen te verschoven naar de Vlaamse rand.</w:t>
      </w:r>
    </w:p>
    <w:p w:rsidR="000153BF" w:rsidRDefault="000153BF" w:rsidP="008E73A8">
      <w:pPr>
        <w:autoSpaceDE w:val="0"/>
        <w:autoSpaceDN w:val="0"/>
        <w:adjustRightInd w:val="0"/>
        <w:spacing w:after="0"/>
        <w:rPr>
          <w:rFonts w:eastAsia="TT15Ct00" w:cs="TT15Ct00"/>
        </w:rPr>
      </w:pPr>
    </w:p>
    <w:p w:rsidR="000153BF" w:rsidRDefault="000153BF" w:rsidP="008E73A8">
      <w:pPr>
        <w:autoSpaceDE w:val="0"/>
        <w:autoSpaceDN w:val="0"/>
        <w:adjustRightInd w:val="0"/>
        <w:spacing w:after="0"/>
        <w:rPr>
          <w:rFonts w:eastAsia="TT15Ct00" w:cs="TT15Ct00"/>
        </w:rPr>
      </w:pPr>
      <w:r>
        <w:rPr>
          <w:rFonts w:eastAsia="TT15Ct00" w:cs="TT15Ct00"/>
        </w:rPr>
        <w:t xml:space="preserve">‘ </w:t>
      </w:r>
      <w:r w:rsidRPr="00E1371E">
        <w:rPr>
          <w:rFonts w:eastAsia="TT15Ct00" w:cs="TT15Ct00"/>
          <w:i/>
        </w:rPr>
        <w:t>De toepassing van dit spreidingsplan leidde tot talloze klachten en juridische instabiliteit</w:t>
      </w:r>
      <w:r w:rsidRPr="00E1371E">
        <w:rPr>
          <w:rFonts w:eastAsia="TT15Ct00" w:cs="TT15Ct00"/>
        </w:rPr>
        <w:t>.</w:t>
      </w:r>
      <w:r>
        <w:rPr>
          <w:rFonts w:eastAsia="TT15Ct00" w:cs="TT15Ct00"/>
        </w:rPr>
        <w:t xml:space="preserve">’ </w:t>
      </w:r>
    </w:p>
    <w:p w:rsidR="000153BF" w:rsidRDefault="000153BF" w:rsidP="008E73A8">
      <w:pPr>
        <w:autoSpaceDE w:val="0"/>
        <w:autoSpaceDN w:val="0"/>
        <w:adjustRightInd w:val="0"/>
        <w:spacing w:after="0"/>
        <w:rPr>
          <w:rFonts w:eastAsia="TT15Ct00" w:cs="TT15Ct00"/>
        </w:rPr>
      </w:pPr>
    </w:p>
    <w:p w:rsidR="000153BF" w:rsidRPr="00AB1942" w:rsidRDefault="000153BF" w:rsidP="008E73A8">
      <w:pPr>
        <w:autoSpaceDE w:val="0"/>
        <w:autoSpaceDN w:val="0"/>
        <w:adjustRightInd w:val="0"/>
        <w:spacing w:after="0"/>
        <w:rPr>
          <w:rFonts w:eastAsia="TT15Ct00" w:cs="TT15Ct00"/>
          <w:noProof/>
          <w:color w:val="FF0000"/>
          <w:lang w:eastAsia="nl-BE"/>
        </w:rPr>
      </w:pPr>
      <w:r w:rsidRPr="00AB1942">
        <w:rPr>
          <w:rFonts w:eastAsia="TT15Ct00" w:cs="TT15Ct00"/>
          <w:color w:val="FF0000"/>
        </w:rPr>
        <w:t>Aan deze ‘juridische instabiliteit’ is een einde gekomen met het arrest van de Verenigde Kamers van de RVS (arrest nr 187.998 van 17 november 2008)</w:t>
      </w:r>
      <w:r w:rsidRPr="00AB1942">
        <w:rPr>
          <w:rFonts w:eastAsia="TT15Ct00" w:cs="TT15Ct00"/>
          <w:noProof/>
          <w:color w:val="FF0000"/>
          <w:lang w:eastAsia="nl-BE"/>
        </w:rPr>
        <w:t>, dat het plan in zijn totaliteit heeft gevalideerd en er was dus eigenlijk geen noodzaak om het af te schaffen maar politieke wil om het volledig uit te voeren.</w:t>
      </w:r>
    </w:p>
    <w:p w:rsidR="000153BF" w:rsidRPr="00AB1942" w:rsidRDefault="000153BF" w:rsidP="008E73A8">
      <w:pPr>
        <w:autoSpaceDE w:val="0"/>
        <w:autoSpaceDN w:val="0"/>
        <w:adjustRightInd w:val="0"/>
        <w:spacing w:after="0"/>
        <w:rPr>
          <w:rFonts w:eastAsia="TT15Ct00" w:cs="TT15Ct00"/>
          <w:noProof/>
          <w:color w:val="FF0000"/>
          <w:lang w:eastAsia="nl-BE"/>
        </w:rPr>
      </w:pPr>
    </w:p>
    <w:p w:rsidR="000153BF" w:rsidRDefault="000153BF" w:rsidP="00E1371E">
      <w:pPr>
        <w:autoSpaceDE w:val="0"/>
        <w:autoSpaceDN w:val="0"/>
        <w:adjustRightInd w:val="0"/>
        <w:spacing w:after="0"/>
        <w:rPr>
          <w:rFonts w:eastAsia="TT15Ct00" w:cs="TT15Ct00"/>
        </w:rPr>
      </w:pPr>
      <w:r>
        <w:rPr>
          <w:rFonts w:eastAsia="TT15Ct00" w:cs="TT15Ct00"/>
        </w:rPr>
        <w:t>‘</w:t>
      </w:r>
      <w:r w:rsidRPr="00E1371E">
        <w:rPr>
          <w:rFonts w:eastAsia="TT15Ct00" w:cs="TT15Ct00"/>
          <w:i/>
        </w:rPr>
        <w:t>Het akkoord voorziet onderhandelingen met het Brussels Hoofdstedelijk Gewest over een samenwerkingsakkoord i.v.m. geluidsnormen..</w:t>
      </w:r>
      <w:r>
        <w:rPr>
          <w:rFonts w:eastAsia="TT15Ct00" w:cs="TT15Ct00"/>
        </w:rPr>
        <w:t xml:space="preserve"> ‘. </w:t>
      </w:r>
    </w:p>
    <w:p w:rsidR="000153BF" w:rsidRDefault="000153BF" w:rsidP="00E1371E">
      <w:pPr>
        <w:autoSpaceDE w:val="0"/>
        <w:autoSpaceDN w:val="0"/>
        <w:adjustRightInd w:val="0"/>
        <w:spacing w:after="0"/>
        <w:rPr>
          <w:rFonts w:eastAsia="TT15Ct00" w:cs="TT15Ct00"/>
        </w:rPr>
      </w:pPr>
    </w:p>
    <w:p w:rsidR="000153BF" w:rsidRPr="00AB1942" w:rsidRDefault="000153BF" w:rsidP="00E1371E">
      <w:pPr>
        <w:autoSpaceDE w:val="0"/>
        <w:autoSpaceDN w:val="0"/>
        <w:adjustRightInd w:val="0"/>
        <w:spacing w:after="0"/>
        <w:rPr>
          <w:rFonts w:eastAsia="TT15Ct00" w:cs="TT15Ct00"/>
          <w:color w:val="FF0000"/>
        </w:rPr>
      </w:pPr>
      <w:r w:rsidRPr="00AB1942">
        <w:rPr>
          <w:rFonts w:eastAsia="TT15Ct00" w:cs="TT15Ct00"/>
          <w:color w:val="FF0000"/>
        </w:rPr>
        <w:t>Die zijn er niet gekomen of hebben alvast niet tot een resultaat geleid.</w:t>
      </w:r>
    </w:p>
    <w:p w:rsidR="000153BF" w:rsidRDefault="000153BF" w:rsidP="00E1371E">
      <w:pPr>
        <w:autoSpaceDE w:val="0"/>
        <w:autoSpaceDN w:val="0"/>
        <w:adjustRightInd w:val="0"/>
        <w:spacing w:after="0"/>
        <w:rPr>
          <w:rFonts w:eastAsia="TT15Ct00" w:cs="TT15Ct00"/>
        </w:rPr>
      </w:pPr>
    </w:p>
    <w:p w:rsidR="000153BF" w:rsidRDefault="000153BF" w:rsidP="00E1371E">
      <w:pPr>
        <w:autoSpaceDE w:val="0"/>
        <w:autoSpaceDN w:val="0"/>
        <w:adjustRightInd w:val="0"/>
        <w:spacing w:after="0"/>
        <w:rPr>
          <w:rFonts w:eastAsia="TT15Ct00" w:cs="TT15Ct00"/>
          <w:i/>
        </w:rPr>
      </w:pPr>
      <w:r>
        <w:rPr>
          <w:rFonts w:eastAsia="TT15Ct00" w:cs="TT15Ct00"/>
          <w:i/>
        </w:rPr>
        <w:t xml:space="preserve">‘ </w:t>
      </w:r>
      <w:r w:rsidRPr="00E1371E">
        <w:rPr>
          <w:rFonts w:eastAsia="TT15Ct00" w:cs="TT15Ct00"/>
          <w:i/>
        </w:rPr>
        <w:t>Op termijn is het de bedoeling het totaal aantal vliegroutes sterk te verminderen (van ca. 100 naar 40), zodat een hogere graad van transparantie zal bereikt worden in de toepassing van vluchtprocedures.</w:t>
      </w:r>
      <w:r>
        <w:rPr>
          <w:rFonts w:eastAsia="TT15Ct00" w:cs="TT15Ct00"/>
          <w:i/>
        </w:rPr>
        <w:t xml:space="preserve">’  </w:t>
      </w:r>
    </w:p>
    <w:p w:rsidR="000153BF" w:rsidRDefault="000153BF" w:rsidP="00E1371E">
      <w:pPr>
        <w:autoSpaceDE w:val="0"/>
        <w:autoSpaceDN w:val="0"/>
        <w:adjustRightInd w:val="0"/>
        <w:spacing w:after="0"/>
        <w:rPr>
          <w:rFonts w:eastAsia="TT15Ct00" w:cs="TT15Ct00"/>
          <w:i/>
        </w:rPr>
      </w:pPr>
    </w:p>
    <w:p w:rsidR="000153BF" w:rsidRPr="00AB1942" w:rsidRDefault="000153BF" w:rsidP="00E1371E">
      <w:pPr>
        <w:autoSpaceDE w:val="0"/>
        <w:autoSpaceDN w:val="0"/>
        <w:adjustRightInd w:val="0"/>
        <w:spacing w:after="0"/>
        <w:rPr>
          <w:rFonts w:eastAsia="TT15Ct00" w:cs="TT15Ct00"/>
          <w:color w:val="FF0000"/>
        </w:rPr>
      </w:pPr>
      <w:r w:rsidRPr="00AB1942">
        <w:rPr>
          <w:rFonts w:eastAsia="TT15Ct00" w:cs="TT15Ct00"/>
          <w:color w:val="FF0000"/>
        </w:rPr>
        <w:t xml:space="preserve">De realiteit is anders: alleen al om het baken van Huldenberg aan te vliegen zijn er meer dan 40 mogelijkheden in het AIP gepubliceerd, en dit afhankelijk van tonnemaat, tijdstip dag/nacht en week/weekend… </w:t>
      </w:r>
    </w:p>
    <w:p w:rsidR="000153BF" w:rsidRDefault="000153BF" w:rsidP="00E1371E">
      <w:pPr>
        <w:autoSpaceDE w:val="0"/>
        <w:autoSpaceDN w:val="0"/>
        <w:adjustRightInd w:val="0"/>
        <w:spacing w:after="0"/>
        <w:rPr>
          <w:rFonts w:eastAsia="TT15Ct00" w:cs="TT15Ct00"/>
        </w:rPr>
      </w:pPr>
    </w:p>
    <w:p w:rsidR="000153BF" w:rsidRPr="00AB1942" w:rsidRDefault="000153BF" w:rsidP="00146FFF">
      <w:pPr>
        <w:autoSpaceDE w:val="0"/>
        <w:autoSpaceDN w:val="0"/>
        <w:adjustRightInd w:val="0"/>
        <w:spacing w:after="0"/>
        <w:rPr>
          <w:rFonts w:cs="TT15Dt00"/>
          <w:b/>
          <w:color w:val="FF0000"/>
        </w:rPr>
      </w:pPr>
      <w:r w:rsidRPr="00AB1942">
        <w:rPr>
          <w:rFonts w:cs="TT15Dt00"/>
          <w:b/>
          <w:color w:val="FF0000"/>
        </w:rPr>
        <w:t>De historiek van het luchthavendossier in de voorbije 15 jaar (na de demarche van Durant in 2001-2002) maakt duidelijk dat het niet opnemen van die aan het Vlaams Gewest toegewezen bevoegdheden, niet alleen rampzalige gevolgen kan hebben voor de volksgezondheid en het milieu maar ook voor de ruimtelijke ordening in de Vlaamse rand met heel negatieve invloed op de economische leefbaarheid van de gemeenten en op de waarde van het onroerend goed.</w:t>
      </w:r>
    </w:p>
    <w:p w:rsidR="000153BF" w:rsidRPr="00AB1942" w:rsidRDefault="000153BF" w:rsidP="00146FFF">
      <w:pPr>
        <w:autoSpaceDE w:val="0"/>
        <w:autoSpaceDN w:val="0"/>
        <w:adjustRightInd w:val="0"/>
        <w:spacing w:after="0"/>
        <w:rPr>
          <w:rFonts w:cs="TT15Dt00"/>
          <w:b/>
          <w:color w:val="FF0000"/>
        </w:rPr>
      </w:pPr>
      <w:r w:rsidRPr="00AB1942">
        <w:rPr>
          <w:rFonts w:cs="TT15Dt00"/>
          <w:b/>
          <w:color w:val="FF0000"/>
        </w:rPr>
        <w:t xml:space="preserve">Dit is ook de mening van de MINA raad </w:t>
      </w:r>
      <w:r>
        <w:rPr>
          <w:rFonts w:cs="TT15Dt00"/>
          <w:b/>
          <w:color w:val="FF0000"/>
        </w:rPr>
        <w:t xml:space="preserve">(Advies 28 januari 2010) </w:t>
      </w:r>
      <w:r w:rsidRPr="00AB1942">
        <w:rPr>
          <w:rFonts w:cs="TT15Dt00"/>
          <w:b/>
          <w:color w:val="FF0000"/>
        </w:rPr>
        <w:t>die maatregelen in de ruimtelijke ordening ondersteunt maar er tegelijk op wijst dat het zowel om juridische als i</w:t>
      </w:r>
      <w:r>
        <w:rPr>
          <w:rFonts w:cs="TT15Dt00"/>
          <w:b/>
          <w:color w:val="FF0000"/>
        </w:rPr>
        <w:t>.</w:t>
      </w:r>
      <w:r w:rsidRPr="00AB1942">
        <w:rPr>
          <w:rFonts w:cs="TT15Dt00"/>
          <w:b/>
          <w:color w:val="FF0000"/>
        </w:rPr>
        <w:t>v</w:t>
      </w:r>
      <w:r>
        <w:rPr>
          <w:rFonts w:cs="TT15Dt00"/>
          <w:b/>
          <w:color w:val="FF0000"/>
        </w:rPr>
        <w:t>.</w:t>
      </w:r>
      <w:r w:rsidRPr="00AB1942">
        <w:rPr>
          <w:rFonts w:cs="TT15Dt00"/>
          <w:b/>
          <w:color w:val="FF0000"/>
        </w:rPr>
        <w:t>m</w:t>
      </w:r>
      <w:r>
        <w:rPr>
          <w:rFonts w:cs="TT15Dt00"/>
          <w:b/>
          <w:color w:val="FF0000"/>
        </w:rPr>
        <w:t>.</w:t>
      </w:r>
      <w:r w:rsidRPr="00AB1942">
        <w:rPr>
          <w:rFonts w:cs="TT15Dt00"/>
          <w:b/>
          <w:color w:val="FF0000"/>
        </w:rPr>
        <w:t xml:space="preserve"> met het </w:t>
      </w:r>
      <w:r>
        <w:rPr>
          <w:rFonts w:cs="TT15Dt00"/>
          <w:b/>
          <w:color w:val="FF0000"/>
        </w:rPr>
        <w:t xml:space="preserve">permanent </w:t>
      </w:r>
      <w:r w:rsidRPr="00AB1942">
        <w:rPr>
          <w:rFonts w:cs="TT15Dt00"/>
          <w:b/>
          <w:color w:val="FF0000"/>
        </w:rPr>
        <w:t xml:space="preserve">wisselende  baan- en routegebruik niet evident is: </w:t>
      </w:r>
    </w:p>
    <w:p w:rsidR="000153BF" w:rsidRPr="00D03449" w:rsidRDefault="000153BF" w:rsidP="00D03449">
      <w:pPr>
        <w:autoSpaceDE w:val="0"/>
        <w:autoSpaceDN w:val="0"/>
        <w:adjustRightInd w:val="0"/>
        <w:spacing w:after="0"/>
        <w:rPr>
          <w:rFonts w:cs="Arial"/>
          <w:i/>
          <w:color w:val="332E31"/>
        </w:rPr>
      </w:pPr>
      <w:r w:rsidRPr="00D03449">
        <w:rPr>
          <w:rFonts w:cs="Arial"/>
          <w:i/>
          <w:color w:val="332E31"/>
        </w:rPr>
        <w:t xml:space="preserve">‘ Het </w:t>
      </w:r>
      <w:r w:rsidRPr="00D03449">
        <w:rPr>
          <w:rFonts w:cs="Arial"/>
          <w:i/>
          <w:color w:val="474345"/>
        </w:rPr>
        <w:t xml:space="preserve">advies </w:t>
      </w:r>
      <w:r w:rsidRPr="00D03449">
        <w:rPr>
          <w:rFonts w:cs="Arial"/>
          <w:i/>
          <w:color w:val="332E31"/>
        </w:rPr>
        <w:t xml:space="preserve">van het Departement </w:t>
      </w:r>
      <w:r w:rsidRPr="00D03449">
        <w:rPr>
          <w:rFonts w:cs="Arial"/>
          <w:i/>
          <w:color w:val="474345"/>
        </w:rPr>
        <w:t>R</w:t>
      </w:r>
      <w:r w:rsidRPr="00D03449">
        <w:rPr>
          <w:rFonts w:cs="Arial"/>
          <w:i/>
          <w:color w:val="221E20"/>
        </w:rPr>
        <w:t xml:space="preserve">uimtelijke </w:t>
      </w:r>
      <w:r w:rsidRPr="00D03449">
        <w:rPr>
          <w:rFonts w:cs="Arial"/>
          <w:i/>
          <w:color w:val="474345"/>
        </w:rPr>
        <w:t>Ordeni</w:t>
      </w:r>
      <w:r w:rsidRPr="00D03449">
        <w:rPr>
          <w:rFonts w:cs="Arial"/>
          <w:i/>
          <w:color w:val="221E20"/>
        </w:rPr>
        <w:t xml:space="preserve">ng, </w:t>
      </w:r>
      <w:r w:rsidRPr="00D03449">
        <w:rPr>
          <w:rFonts w:cs="Arial"/>
          <w:i/>
          <w:color w:val="332E31"/>
        </w:rPr>
        <w:t>Woonbeleid en Onroerend</w:t>
      </w:r>
    </w:p>
    <w:p w:rsidR="000153BF" w:rsidRPr="00D03449" w:rsidRDefault="000153BF" w:rsidP="00D03449">
      <w:pPr>
        <w:autoSpaceDE w:val="0"/>
        <w:autoSpaceDN w:val="0"/>
        <w:adjustRightInd w:val="0"/>
        <w:spacing w:after="0"/>
        <w:rPr>
          <w:rFonts w:cs="Arial"/>
          <w:i/>
          <w:color w:val="332E31"/>
        </w:rPr>
      </w:pPr>
      <w:r w:rsidRPr="00D03449">
        <w:rPr>
          <w:rFonts w:cs="Arial"/>
          <w:i/>
          <w:color w:val="332E31"/>
        </w:rPr>
        <w:t xml:space="preserve">Erfgoed van </w:t>
      </w:r>
      <w:r w:rsidRPr="00D03449">
        <w:rPr>
          <w:i/>
          <w:color w:val="474345"/>
        </w:rPr>
        <w:t xml:space="preserve">24 </w:t>
      </w:r>
      <w:r w:rsidRPr="00D03449">
        <w:rPr>
          <w:rFonts w:cs="Arial"/>
          <w:i/>
          <w:color w:val="332E31"/>
        </w:rPr>
        <w:t xml:space="preserve">maart </w:t>
      </w:r>
      <w:r w:rsidRPr="00D03449">
        <w:rPr>
          <w:i/>
          <w:color w:val="332E31"/>
        </w:rPr>
        <w:t xml:space="preserve">2009 </w:t>
      </w:r>
      <w:r w:rsidRPr="00D03449">
        <w:rPr>
          <w:rFonts w:cs="Arial"/>
          <w:i/>
          <w:color w:val="474345"/>
        </w:rPr>
        <w:t>s</w:t>
      </w:r>
      <w:r w:rsidRPr="00D03449">
        <w:rPr>
          <w:rFonts w:cs="Arial"/>
          <w:i/>
          <w:color w:val="221E20"/>
        </w:rPr>
        <w:t xml:space="preserve">telt </w:t>
      </w:r>
      <w:r w:rsidRPr="00D03449">
        <w:rPr>
          <w:rFonts w:cs="Arial"/>
          <w:i/>
          <w:color w:val="332E31"/>
        </w:rPr>
        <w:t xml:space="preserve">dat het </w:t>
      </w:r>
      <w:r w:rsidRPr="00D03449">
        <w:rPr>
          <w:rFonts w:cs="Arial"/>
          <w:i/>
          <w:color w:val="221E20"/>
        </w:rPr>
        <w:t xml:space="preserve">inzetten </w:t>
      </w:r>
      <w:r w:rsidRPr="00D03449">
        <w:rPr>
          <w:rFonts w:cs="Arial"/>
          <w:i/>
          <w:color w:val="332E31"/>
        </w:rPr>
        <w:t xml:space="preserve">van ruimtelijke </w:t>
      </w:r>
      <w:r w:rsidRPr="00D03449">
        <w:rPr>
          <w:rFonts w:cs="Arial"/>
          <w:i/>
          <w:color w:val="474345"/>
        </w:rPr>
        <w:t>orden</w:t>
      </w:r>
      <w:r w:rsidRPr="00D03449">
        <w:rPr>
          <w:rFonts w:cs="Arial"/>
          <w:i/>
          <w:color w:val="221E20"/>
        </w:rPr>
        <w:t>ing</w:t>
      </w:r>
      <w:r w:rsidRPr="00D03449">
        <w:rPr>
          <w:rFonts w:cs="Arial"/>
          <w:i/>
          <w:color w:val="474345"/>
        </w:rPr>
        <w:t>s</w:t>
      </w:r>
      <w:r w:rsidRPr="00D03449">
        <w:rPr>
          <w:rFonts w:cs="Arial"/>
          <w:i/>
          <w:color w:val="221E20"/>
        </w:rPr>
        <w:t>in</w:t>
      </w:r>
      <w:r w:rsidRPr="00D03449">
        <w:rPr>
          <w:rFonts w:cs="Arial"/>
          <w:i/>
          <w:color w:val="474345"/>
        </w:rPr>
        <w:t>st</w:t>
      </w:r>
      <w:r w:rsidRPr="00D03449">
        <w:rPr>
          <w:rFonts w:cs="Arial"/>
          <w:i/>
          <w:color w:val="221E20"/>
        </w:rPr>
        <w:t xml:space="preserve">rumenten </w:t>
      </w:r>
      <w:r w:rsidRPr="00D03449">
        <w:rPr>
          <w:rFonts w:cs="Arial"/>
          <w:i/>
          <w:color w:val="332E31"/>
        </w:rPr>
        <w:t xml:space="preserve">in functie van milieudoelstellingen verre </w:t>
      </w:r>
      <w:r w:rsidRPr="00D03449">
        <w:rPr>
          <w:rFonts w:cs="Arial"/>
          <w:i/>
          <w:color w:val="474345"/>
        </w:rPr>
        <w:t>van evident is</w:t>
      </w:r>
      <w:r w:rsidRPr="00D03449">
        <w:rPr>
          <w:rFonts w:cs="Arial"/>
          <w:i/>
          <w:color w:val="221E20"/>
        </w:rPr>
        <w:t xml:space="preserve">. Het </w:t>
      </w:r>
      <w:r w:rsidRPr="00D03449">
        <w:rPr>
          <w:rFonts w:cs="Arial"/>
          <w:i/>
          <w:color w:val="332E31"/>
        </w:rPr>
        <w:t xml:space="preserve">departement argumenteert </w:t>
      </w:r>
      <w:r w:rsidRPr="00D03449">
        <w:rPr>
          <w:rFonts w:cs="Arial"/>
          <w:i/>
          <w:color w:val="474345"/>
        </w:rPr>
        <w:t xml:space="preserve">dat </w:t>
      </w:r>
      <w:r w:rsidRPr="00D03449">
        <w:rPr>
          <w:rFonts w:cs="Arial"/>
          <w:i/>
          <w:color w:val="332E31"/>
        </w:rPr>
        <w:t xml:space="preserve">de </w:t>
      </w:r>
      <w:r w:rsidRPr="00D03449">
        <w:rPr>
          <w:rFonts w:cs="Arial"/>
          <w:i/>
          <w:color w:val="474345"/>
        </w:rPr>
        <w:t xml:space="preserve">juridische </w:t>
      </w:r>
      <w:r w:rsidRPr="00D03449">
        <w:rPr>
          <w:rFonts w:cs="Arial"/>
          <w:i/>
          <w:color w:val="332E31"/>
        </w:rPr>
        <w:t xml:space="preserve">inhoud van ruimtelijke uitvoeringsplannen niet toelaat om milieunormen op </w:t>
      </w:r>
      <w:r w:rsidRPr="00D03449">
        <w:rPr>
          <w:rFonts w:cs="Arial"/>
          <w:i/>
          <w:color w:val="221E20"/>
        </w:rPr>
        <w:t>t</w:t>
      </w:r>
      <w:r w:rsidRPr="00D03449">
        <w:rPr>
          <w:rFonts w:cs="Arial"/>
          <w:i/>
          <w:color w:val="474345"/>
        </w:rPr>
        <w:t xml:space="preserve">e </w:t>
      </w:r>
      <w:r w:rsidRPr="00D03449">
        <w:rPr>
          <w:rFonts w:cs="Arial"/>
          <w:i/>
          <w:color w:val="332E31"/>
        </w:rPr>
        <w:t xml:space="preserve">nemen. </w:t>
      </w:r>
      <w:r w:rsidRPr="00D03449">
        <w:rPr>
          <w:rFonts w:cs="Arial"/>
          <w:i/>
          <w:color w:val="221E20"/>
        </w:rPr>
        <w:t xml:space="preserve">Het </w:t>
      </w:r>
      <w:r w:rsidRPr="00D03449">
        <w:rPr>
          <w:rFonts w:cs="Arial"/>
          <w:i/>
          <w:color w:val="332E31"/>
        </w:rPr>
        <w:t xml:space="preserve">advies </w:t>
      </w:r>
      <w:r w:rsidRPr="00D03449">
        <w:rPr>
          <w:rFonts w:cs="Arial"/>
          <w:i/>
          <w:color w:val="474345"/>
        </w:rPr>
        <w:t>verwi</w:t>
      </w:r>
      <w:r w:rsidRPr="00D03449">
        <w:rPr>
          <w:rFonts w:cs="Arial"/>
          <w:i/>
          <w:color w:val="221E20"/>
        </w:rPr>
        <w:t xml:space="preserve">jst </w:t>
      </w:r>
      <w:r w:rsidRPr="00D03449">
        <w:rPr>
          <w:rFonts w:cs="Arial"/>
          <w:i/>
          <w:color w:val="332E31"/>
        </w:rPr>
        <w:t xml:space="preserve">tegelijk naar de </w:t>
      </w:r>
      <w:r w:rsidRPr="00D03449">
        <w:rPr>
          <w:rFonts w:cs="Arial"/>
          <w:i/>
          <w:color w:val="221E20"/>
        </w:rPr>
        <w:t>l</w:t>
      </w:r>
      <w:r w:rsidRPr="00D03449">
        <w:rPr>
          <w:rFonts w:cs="Arial"/>
          <w:i/>
          <w:color w:val="474345"/>
        </w:rPr>
        <w:t xml:space="preserve">ange </w:t>
      </w:r>
      <w:r w:rsidRPr="00D03449">
        <w:rPr>
          <w:rFonts w:cs="Arial"/>
          <w:i/>
          <w:color w:val="332E31"/>
        </w:rPr>
        <w:t xml:space="preserve">(decretaal </w:t>
      </w:r>
      <w:r w:rsidRPr="00D03449">
        <w:rPr>
          <w:rFonts w:cs="Arial"/>
          <w:i/>
          <w:color w:val="474345"/>
        </w:rPr>
        <w:t xml:space="preserve">verplichte) </w:t>
      </w:r>
      <w:r w:rsidRPr="00D03449">
        <w:rPr>
          <w:rFonts w:cs="Arial"/>
          <w:i/>
          <w:color w:val="332E31"/>
        </w:rPr>
        <w:t xml:space="preserve">procedure voor </w:t>
      </w:r>
      <w:r w:rsidRPr="00D03449">
        <w:rPr>
          <w:rFonts w:cs="Arial"/>
          <w:i/>
          <w:color w:val="474345"/>
        </w:rPr>
        <w:t xml:space="preserve">een </w:t>
      </w:r>
      <w:r w:rsidRPr="00D03449">
        <w:rPr>
          <w:rFonts w:cs="Arial"/>
          <w:i/>
          <w:color w:val="332E31"/>
        </w:rPr>
        <w:t>verordenend plan</w:t>
      </w:r>
    </w:p>
    <w:p w:rsidR="000153BF" w:rsidRPr="001B52E0" w:rsidRDefault="000153BF" w:rsidP="001B52E0">
      <w:pPr>
        <w:autoSpaceDE w:val="0"/>
        <w:autoSpaceDN w:val="0"/>
        <w:adjustRightInd w:val="0"/>
        <w:spacing w:after="0"/>
        <w:rPr>
          <w:rFonts w:cs="Arial"/>
          <w:color w:val="2F2F30"/>
        </w:rPr>
      </w:pPr>
      <w:r w:rsidRPr="00D03449">
        <w:rPr>
          <w:rFonts w:cs="Arial"/>
          <w:i/>
          <w:color w:val="332E31"/>
        </w:rPr>
        <w:t xml:space="preserve">die </w:t>
      </w:r>
      <w:r w:rsidRPr="001B52E0">
        <w:rPr>
          <w:rFonts w:cs="Arial"/>
          <w:b/>
          <w:i/>
          <w:color w:val="332E31"/>
        </w:rPr>
        <w:t xml:space="preserve">niet toelaat </w:t>
      </w:r>
      <w:r w:rsidRPr="001B52E0">
        <w:rPr>
          <w:rFonts w:cs="Arial"/>
          <w:b/>
          <w:i/>
          <w:color w:val="474345"/>
        </w:rPr>
        <w:t xml:space="preserve">om </w:t>
      </w:r>
      <w:r w:rsidRPr="001B52E0">
        <w:rPr>
          <w:rFonts w:cs="Arial"/>
          <w:b/>
          <w:i/>
          <w:color w:val="332E31"/>
        </w:rPr>
        <w:t xml:space="preserve">flexibel in te </w:t>
      </w:r>
      <w:r w:rsidRPr="001B52E0">
        <w:rPr>
          <w:rFonts w:cs="Arial"/>
          <w:b/>
          <w:i/>
          <w:color w:val="474345"/>
        </w:rPr>
        <w:t>spe</w:t>
      </w:r>
      <w:r w:rsidRPr="001B52E0">
        <w:rPr>
          <w:rFonts w:cs="Arial"/>
          <w:b/>
          <w:i/>
          <w:color w:val="221E20"/>
        </w:rPr>
        <w:t>l</w:t>
      </w:r>
      <w:r w:rsidRPr="001B52E0">
        <w:rPr>
          <w:rFonts w:cs="Arial"/>
          <w:b/>
          <w:i/>
          <w:color w:val="474345"/>
        </w:rPr>
        <w:t xml:space="preserve">en </w:t>
      </w:r>
      <w:r w:rsidRPr="001B52E0">
        <w:rPr>
          <w:rFonts w:cs="Arial"/>
          <w:b/>
          <w:i/>
          <w:color w:val="332E31"/>
        </w:rPr>
        <w:t xml:space="preserve">op de herhaaldelijke aanpassingen van routes en baangebruik van de </w:t>
      </w:r>
      <w:r w:rsidRPr="001B52E0">
        <w:rPr>
          <w:rFonts w:cs="Arial"/>
          <w:b/>
          <w:i/>
          <w:color w:val="221E20"/>
        </w:rPr>
        <w:t>luchthaven.</w:t>
      </w:r>
      <w:r>
        <w:rPr>
          <w:rFonts w:cs="Arial"/>
          <w:b/>
          <w:i/>
          <w:color w:val="221E20"/>
        </w:rPr>
        <w:t xml:space="preserve">’ </w:t>
      </w:r>
      <w:r>
        <w:rPr>
          <w:rFonts w:cs="Arial"/>
          <w:b/>
          <w:color w:val="221E20"/>
        </w:rPr>
        <w:t xml:space="preserve"> (Mina raad: </w:t>
      </w:r>
      <w:r w:rsidRPr="001B52E0">
        <w:rPr>
          <w:rFonts w:cs="Arial"/>
          <w:color w:val="2F2F30"/>
        </w:rPr>
        <w:t>Advies betreffende de actieplannen omgevingslawaai</w:t>
      </w:r>
    </w:p>
    <w:p w:rsidR="000153BF" w:rsidRPr="001B52E0" w:rsidRDefault="000153BF" w:rsidP="001B52E0">
      <w:pPr>
        <w:autoSpaceDE w:val="0"/>
        <w:autoSpaceDN w:val="0"/>
        <w:adjustRightInd w:val="0"/>
        <w:spacing w:after="0"/>
        <w:rPr>
          <w:rFonts w:cs="TT15Dt00"/>
          <w:b/>
        </w:rPr>
      </w:pPr>
      <w:r w:rsidRPr="001B52E0">
        <w:rPr>
          <w:rFonts w:cs="Arial"/>
          <w:color w:val="201F20"/>
        </w:rPr>
        <w:t xml:space="preserve">van wegverkeer, </w:t>
      </w:r>
      <w:r w:rsidRPr="001B52E0">
        <w:rPr>
          <w:rFonts w:cs="Arial"/>
          <w:color w:val="2F2F30"/>
        </w:rPr>
        <w:t xml:space="preserve">spoorwegverkeer en </w:t>
      </w:r>
      <w:r w:rsidRPr="001B52E0">
        <w:rPr>
          <w:rFonts w:cs="Arial"/>
          <w:color w:val="201F20"/>
        </w:rPr>
        <w:t>van de luchthaven</w:t>
      </w:r>
      <w:r>
        <w:rPr>
          <w:rFonts w:cs="Arial"/>
          <w:color w:val="201F20"/>
        </w:rPr>
        <w:t xml:space="preserve">  </w:t>
      </w:r>
      <w:r w:rsidRPr="001B52E0">
        <w:rPr>
          <w:rFonts w:cs="Arial"/>
          <w:color w:val="2F2F30"/>
        </w:rPr>
        <w:t>Brussels Airport</w:t>
      </w:r>
      <w:r>
        <w:rPr>
          <w:rFonts w:cs="Arial"/>
          <w:color w:val="2F2F30"/>
        </w:rPr>
        <w:t>. 28 januari 2010).</w:t>
      </w:r>
    </w:p>
    <w:p w:rsidR="000153BF" w:rsidRDefault="000153BF" w:rsidP="00161674">
      <w:pPr>
        <w:tabs>
          <w:tab w:val="left" w:pos="1650"/>
        </w:tabs>
        <w:autoSpaceDE w:val="0"/>
        <w:autoSpaceDN w:val="0"/>
        <w:adjustRightInd w:val="0"/>
        <w:spacing w:after="0"/>
        <w:rPr>
          <w:rFonts w:eastAsia="TT15Ct00" w:cs="TT15Ct00"/>
        </w:rPr>
      </w:pPr>
    </w:p>
    <w:p w:rsidR="000153BF" w:rsidRPr="00D03449" w:rsidRDefault="000153BF" w:rsidP="00161674">
      <w:pPr>
        <w:tabs>
          <w:tab w:val="left" w:pos="1650"/>
        </w:tabs>
        <w:autoSpaceDE w:val="0"/>
        <w:autoSpaceDN w:val="0"/>
        <w:adjustRightInd w:val="0"/>
        <w:spacing w:after="0"/>
        <w:rPr>
          <w:rFonts w:eastAsia="TT15Ct00" w:cs="TT15Ct00"/>
          <w:b/>
          <w:u w:val="single"/>
        </w:rPr>
      </w:pPr>
      <w:r w:rsidRPr="00D03449">
        <w:rPr>
          <w:rFonts w:eastAsia="TT15Ct00" w:cs="TT15Ct00"/>
          <w:b/>
          <w:u w:val="single"/>
        </w:rPr>
        <w:t>Vlaams regeerakkoord</w:t>
      </w:r>
      <w:r w:rsidRPr="00D03449">
        <w:rPr>
          <w:rFonts w:eastAsia="TT15Ct00" w:cs="TT15Ct00"/>
          <w:b/>
          <w:u w:val="single"/>
        </w:rPr>
        <w:tab/>
      </w:r>
    </w:p>
    <w:p w:rsidR="000153BF" w:rsidRDefault="000153BF" w:rsidP="00161674">
      <w:pPr>
        <w:tabs>
          <w:tab w:val="left" w:pos="1650"/>
        </w:tabs>
        <w:autoSpaceDE w:val="0"/>
        <w:autoSpaceDN w:val="0"/>
        <w:adjustRightInd w:val="0"/>
        <w:spacing w:after="0"/>
        <w:rPr>
          <w:rFonts w:cs="TT15Dt00"/>
          <w:i/>
        </w:rPr>
      </w:pPr>
      <w:r>
        <w:rPr>
          <w:rFonts w:eastAsia="TT15Ct00" w:cs="TT15Ct00"/>
        </w:rPr>
        <w:t xml:space="preserve">Van het in het </w:t>
      </w:r>
      <w:r>
        <w:rPr>
          <w:rFonts w:eastAsia="TT15Ct00" w:cs="TT15Ct00"/>
          <w:b/>
          <w:u w:val="single"/>
        </w:rPr>
        <w:t>Vlaams regeer</w:t>
      </w:r>
      <w:r w:rsidRPr="00986B37">
        <w:rPr>
          <w:rFonts w:eastAsia="TT15Ct00" w:cs="TT15Ct00"/>
          <w:b/>
          <w:u w:val="single"/>
        </w:rPr>
        <w:t>akkoord</w:t>
      </w:r>
      <w:r>
        <w:rPr>
          <w:rFonts w:eastAsia="TT15Ct00" w:cs="TT15Ct00"/>
        </w:rPr>
        <w:t xml:space="preserve"> van 9 juli 2009 voorziene </w:t>
      </w:r>
      <w:r w:rsidRPr="00986B37">
        <w:rPr>
          <w:rFonts w:eastAsia="TT15Ct00" w:cs="TT15Ct00"/>
          <w:b/>
          <w:u w:val="single"/>
        </w:rPr>
        <w:t xml:space="preserve">samenwerkingsakkoord </w:t>
      </w:r>
      <w:r>
        <w:rPr>
          <w:rFonts w:eastAsia="TT15Ct00" w:cs="TT15Ct00"/>
        </w:rPr>
        <w:t>is niets in huis gekomen:</w:t>
      </w:r>
      <w:r>
        <w:rPr>
          <w:rFonts w:ascii="TT15Dt00" w:hAnsi="TT15Dt00" w:cs="TT15Dt00"/>
        </w:rPr>
        <w:t xml:space="preserve"> </w:t>
      </w:r>
      <w:r w:rsidRPr="00161674">
        <w:rPr>
          <w:rFonts w:cs="TT15Dt00"/>
          <w:i/>
        </w:rPr>
        <w:t xml:space="preserve">‘.. samenwerkingsakkoord waarin we afspraken maken over </w:t>
      </w:r>
    </w:p>
    <w:p w:rsidR="000153BF" w:rsidRDefault="000153BF" w:rsidP="00161674">
      <w:pPr>
        <w:pStyle w:val="ListParagraph"/>
        <w:numPr>
          <w:ilvl w:val="0"/>
          <w:numId w:val="1"/>
        </w:numPr>
        <w:tabs>
          <w:tab w:val="left" w:pos="1650"/>
        </w:tabs>
        <w:autoSpaceDE w:val="0"/>
        <w:autoSpaceDN w:val="0"/>
        <w:adjustRightInd w:val="0"/>
        <w:spacing w:after="0"/>
        <w:rPr>
          <w:rFonts w:cs="TT15Dt00"/>
          <w:i/>
        </w:rPr>
      </w:pPr>
      <w:r w:rsidRPr="00AB1942">
        <w:rPr>
          <w:rFonts w:cs="TT15Dt00"/>
          <w:i/>
        </w:rPr>
        <w:t>(1)</w:t>
      </w:r>
      <w:r>
        <w:rPr>
          <w:rFonts w:cs="TT15Dt00"/>
          <w:i/>
        </w:rPr>
        <w:t xml:space="preserve"> </w:t>
      </w:r>
      <w:r w:rsidRPr="00AB1942">
        <w:rPr>
          <w:rFonts w:cs="TT15Dt00"/>
          <w:i/>
        </w:rPr>
        <w:t xml:space="preserve">geluidsnormen en de toepassing ervan, </w:t>
      </w:r>
    </w:p>
    <w:p w:rsidR="000153BF" w:rsidRDefault="000153BF" w:rsidP="00161674">
      <w:pPr>
        <w:pStyle w:val="ListParagraph"/>
        <w:numPr>
          <w:ilvl w:val="0"/>
          <w:numId w:val="1"/>
        </w:numPr>
        <w:tabs>
          <w:tab w:val="left" w:pos="1650"/>
        </w:tabs>
        <w:autoSpaceDE w:val="0"/>
        <w:autoSpaceDN w:val="0"/>
        <w:adjustRightInd w:val="0"/>
        <w:spacing w:after="0"/>
        <w:rPr>
          <w:rFonts w:cs="TT15Dt00"/>
          <w:i/>
        </w:rPr>
      </w:pPr>
      <w:r w:rsidRPr="00AB1942">
        <w:rPr>
          <w:rFonts w:cs="TT15Dt00"/>
          <w:i/>
        </w:rPr>
        <w:t xml:space="preserve">(2) routes en baangebruik en </w:t>
      </w:r>
    </w:p>
    <w:p w:rsidR="000153BF" w:rsidRPr="00AB1942" w:rsidRDefault="000153BF" w:rsidP="00161674">
      <w:pPr>
        <w:pStyle w:val="ListParagraph"/>
        <w:numPr>
          <w:ilvl w:val="0"/>
          <w:numId w:val="1"/>
        </w:numPr>
        <w:tabs>
          <w:tab w:val="left" w:pos="1650"/>
        </w:tabs>
        <w:autoSpaceDE w:val="0"/>
        <w:autoSpaceDN w:val="0"/>
        <w:adjustRightInd w:val="0"/>
        <w:spacing w:after="0"/>
        <w:rPr>
          <w:rFonts w:cs="TT15Dt00"/>
          <w:i/>
        </w:rPr>
      </w:pPr>
      <w:r w:rsidRPr="00AB1942">
        <w:rPr>
          <w:rFonts w:cs="TT15Dt00"/>
          <w:i/>
        </w:rPr>
        <w:t xml:space="preserve">(3) windnormen. Indien nodig, overwegen we eigen Vlaamse geluidsnormen en we onderzoeken of we daarbij de frequentie van de geluidshinder mee in rekening kunnen brengen…’ (p 17). </w:t>
      </w:r>
    </w:p>
    <w:p w:rsidR="000153BF" w:rsidRPr="00AB1942" w:rsidRDefault="000153BF" w:rsidP="00161674">
      <w:pPr>
        <w:autoSpaceDE w:val="0"/>
        <w:autoSpaceDN w:val="0"/>
        <w:adjustRightInd w:val="0"/>
        <w:spacing w:after="0"/>
        <w:rPr>
          <w:rFonts w:cs="TT15Dt00"/>
          <w:color w:val="FF0000"/>
        </w:rPr>
      </w:pPr>
      <w:r w:rsidRPr="00AB1942">
        <w:rPr>
          <w:rFonts w:cs="TT15Dt00"/>
          <w:color w:val="FF0000"/>
        </w:rPr>
        <w:t xml:space="preserve">Waar is bovendien de </w:t>
      </w:r>
      <w:r w:rsidRPr="00AB1942">
        <w:rPr>
          <w:rFonts w:cs="TT15Dt00"/>
          <w:b/>
          <w:color w:val="FF0000"/>
          <w:u w:val="single"/>
        </w:rPr>
        <w:t>socio-economische studie waarin de kosten en baten van de nachtvluchten</w:t>
      </w:r>
      <w:r w:rsidRPr="00AB1942">
        <w:rPr>
          <w:rFonts w:cs="TT15Dt00"/>
          <w:color w:val="FF0000"/>
        </w:rPr>
        <w:t xml:space="preserve"> worden afgewogen?</w:t>
      </w:r>
    </w:p>
    <w:p w:rsidR="000153BF" w:rsidRDefault="000153BF" w:rsidP="00161674">
      <w:pPr>
        <w:tabs>
          <w:tab w:val="left" w:pos="1650"/>
        </w:tabs>
        <w:autoSpaceDE w:val="0"/>
        <w:autoSpaceDN w:val="0"/>
        <w:adjustRightInd w:val="0"/>
        <w:spacing w:after="0"/>
        <w:rPr>
          <w:rFonts w:eastAsia="TT15Ct00" w:cs="TT15Ct00"/>
        </w:rPr>
      </w:pPr>
    </w:p>
    <w:p w:rsidR="000153BF" w:rsidRDefault="000153BF" w:rsidP="00161674">
      <w:pPr>
        <w:tabs>
          <w:tab w:val="left" w:pos="1650"/>
        </w:tabs>
        <w:autoSpaceDE w:val="0"/>
        <w:autoSpaceDN w:val="0"/>
        <w:adjustRightInd w:val="0"/>
        <w:spacing w:after="0"/>
        <w:rPr>
          <w:rFonts w:eastAsia="TT15Ct00" w:cs="TT15Ct00"/>
        </w:rPr>
      </w:pPr>
      <w:r>
        <w:rPr>
          <w:rFonts w:eastAsia="TT15Ct00" w:cs="TT15Ct00"/>
        </w:rPr>
        <w:t xml:space="preserve">Het </w:t>
      </w:r>
      <w:r w:rsidRPr="006248DC">
        <w:rPr>
          <w:rFonts w:eastAsia="TT15Ct00" w:cs="TT15Ct00"/>
          <w:b/>
          <w:u w:val="single"/>
        </w:rPr>
        <w:t>ruimtelijk structuurplan Vlaanderen en het VSGB</w:t>
      </w:r>
      <w:r>
        <w:rPr>
          <w:rFonts w:eastAsia="TT15Ct00" w:cs="TT15Ct00"/>
        </w:rPr>
        <w:t xml:space="preserve"> (Vlaams Strategisch Gebied rond Brussel) (p 19)</w:t>
      </w:r>
    </w:p>
    <w:p w:rsidR="000153BF" w:rsidRDefault="000153BF" w:rsidP="002A797B">
      <w:pPr>
        <w:autoSpaceDE w:val="0"/>
        <w:autoSpaceDN w:val="0"/>
        <w:adjustRightInd w:val="0"/>
        <w:spacing w:after="0"/>
        <w:rPr>
          <w:rFonts w:eastAsia="TT15Ct00" w:cs="TT15Ct00"/>
        </w:rPr>
      </w:pPr>
    </w:p>
    <w:p w:rsidR="000153BF" w:rsidRPr="002A797B" w:rsidRDefault="000153BF" w:rsidP="002A797B">
      <w:pPr>
        <w:autoSpaceDE w:val="0"/>
        <w:autoSpaceDN w:val="0"/>
        <w:adjustRightInd w:val="0"/>
        <w:spacing w:after="0"/>
        <w:rPr>
          <w:rFonts w:eastAsia="TT15Ct00" w:cs="TT15Ct00"/>
        </w:rPr>
      </w:pPr>
      <w:r>
        <w:rPr>
          <w:rFonts w:eastAsia="TT15Ct00" w:cs="TT15Ct00"/>
        </w:rPr>
        <w:t>‘</w:t>
      </w:r>
      <w:r w:rsidRPr="002A797B">
        <w:rPr>
          <w:rFonts w:eastAsia="TT15Ct00" w:cs="TT15Ct00"/>
          <w:i/>
        </w:rPr>
        <w:t xml:space="preserve">In het bindend gedeelte van het Ruimtelijk Structuurplan Vlaanderen (1997) wordt de luchthaven van  Zaventem als ‘poort’ van Vlaanderen geselecteerd. Het richtinggevend gedeelte stelt onder meer dat wat betreft het ontwikkelingsperspectief van de luchthaven geen verdere ontwikkeling van de woonfunctie is toegelaten binnen de kernen die </w:t>
      </w:r>
      <w:r w:rsidRPr="002A797B">
        <w:rPr>
          <w:rFonts w:eastAsia="TT15Ct00" w:cs="TT15Ct00"/>
          <w:b/>
          <w:i/>
        </w:rPr>
        <w:t>binnen de lawaaicorridors</w:t>
      </w:r>
      <w:r w:rsidRPr="002A797B">
        <w:rPr>
          <w:rFonts w:eastAsia="TT15Ct00" w:cs="TT15Ct00"/>
          <w:i/>
        </w:rPr>
        <w:t xml:space="preserve"> liggen</w:t>
      </w:r>
      <w:r w:rsidRPr="002A797B">
        <w:rPr>
          <w:rFonts w:eastAsia="TT15Ct00" w:cs="TT15Ct00"/>
        </w:rPr>
        <w:t>.</w:t>
      </w:r>
      <w:r>
        <w:rPr>
          <w:rFonts w:eastAsia="TT15Ct00" w:cs="TT15Ct00"/>
        </w:rPr>
        <w:t>’</w:t>
      </w:r>
    </w:p>
    <w:p w:rsidR="000153BF" w:rsidRDefault="000153BF" w:rsidP="002A797B">
      <w:pPr>
        <w:autoSpaceDE w:val="0"/>
        <w:autoSpaceDN w:val="0"/>
        <w:adjustRightInd w:val="0"/>
        <w:spacing w:after="0"/>
        <w:rPr>
          <w:rFonts w:eastAsia="TT15Ct00" w:cs="TT15Ct00"/>
        </w:rPr>
      </w:pPr>
    </w:p>
    <w:p w:rsidR="000153BF" w:rsidRPr="008505F6" w:rsidRDefault="000153BF" w:rsidP="002A797B">
      <w:pPr>
        <w:autoSpaceDE w:val="0"/>
        <w:autoSpaceDN w:val="0"/>
        <w:adjustRightInd w:val="0"/>
        <w:spacing w:after="0"/>
        <w:rPr>
          <w:rFonts w:eastAsia="TT15Ct00" w:cs="TT15Ct00"/>
          <w:b/>
          <w:i/>
          <w:color w:val="FF0000"/>
        </w:rPr>
      </w:pPr>
      <w:r w:rsidRPr="008505F6">
        <w:rPr>
          <w:rFonts w:eastAsia="TT15Ct00" w:cs="TT15Ct00"/>
          <w:color w:val="FF0000"/>
        </w:rPr>
        <w:t xml:space="preserve">Deze visie dateert van 1997 en is totaal achterhaald: het actieplan erkent in de inleiding (p 6) dat de omgeving van de luchthaven :  ‘ </w:t>
      </w:r>
      <w:r w:rsidRPr="008505F6">
        <w:rPr>
          <w:rFonts w:eastAsia="TT15Ct00" w:cs="TT15Ct00"/>
          <w:i/>
          <w:color w:val="FF0000"/>
        </w:rPr>
        <w:t xml:space="preserve">… is over het algemeen </w:t>
      </w:r>
      <w:r w:rsidRPr="008505F6">
        <w:rPr>
          <w:rFonts w:eastAsia="TT15Ct00" w:cs="TT15Ct00"/>
          <w:b/>
          <w:i/>
          <w:color w:val="FF0000"/>
        </w:rPr>
        <w:t>een dicht bebouwd gebied met op Vlaams</w:t>
      </w:r>
    </w:p>
    <w:p w:rsidR="000153BF" w:rsidRPr="008505F6" w:rsidRDefault="000153BF" w:rsidP="002A797B">
      <w:pPr>
        <w:autoSpaceDE w:val="0"/>
        <w:autoSpaceDN w:val="0"/>
        <w:adjustRightInd w:val="0"/>
        <w:spacing w:after="0"/>
        <w:rPr>
          <w:rFonts w:eastAsia="TT15Ct00" w:cs="TT15Ct00"/>
          <w:i/>
          <w:color w:val="FF0000"/>
        </w:rPr>
      </w:pPr>
      <w:r w:rsidRPr="008505F6">
        <w:rPr>
          <w:rFonts w:eastAsia="TT15Ct00" w:cs="TT15Ct00"/>
          <w:b/>
          <w:i/>
          <w:color w:val="FF0000"/>
        </w:rPr>
        <w:t>grondgebied goed uitgeruste kernen en residentiele woonzones</w:t>
      </w:r>
      <w:r w:rsidRPr="008505F6">
        <w:rPr>
          <w:rFonts w:eastAsia="TT15Ct00" w:cs="TT15Ct00"/>
          <w:i/>
          <w:color w:val="FF0000"/>
        </w:rPr>
        <w:t>, en de voor Vlaanderen</w:t>
      </w:r>
    </w:p>
    <w:p w:rsidR="000153BF" w:rsidRPr="008505F6" w:rsidRDefault="000153BF" w:rsidP="002A797B">
      <w:pPr>
        <w:autoSpaceDE w:val="0"/>
        <w:autoSpaceDN w:val="0"/>
        <w:adjustRightInd w:val="0"/>
        <w:spacing w:after="0"/>
        <w:rPr>
          <w:rFonts w:eastAsia="TT15Ct00" w:cs="TT15Ct00"/>
          <w:i/>
          <w:color w:val="FF0000"/>
        </w:rPr>
      </w:pPr>
      <w:r w:rsidRPr="008505F6">
        <w:rPr>
          <w:rFonts w:eastAsia="TT15Ct00" w:cs="TT15Ct00"/>
          <w:i/>
          <w:color w:val="FF0000"/>
        </w:rPr>
        <w:t>kenmerkende lintbebouwing die zich langs de belangrijkste invalswegen- en verbindingsassen heeft</w:t>
      </w:r>
    </w:p>
    <w:p w:rsidR="000153BF" w:rsidRPr="008505F6" w:rsidRDefault="000153BF" w:rsidP="002A797B">
      <w:pPr>
        <w:autoSpaceDE w:val="0"/>
        <w:autoSpaceDN w:val="0"/>
        <w:adjustRightInd w:val="0"/>
        <w:spacing w:after="0"/>
        <w:rPr>
          <w:rFonts w:eastAsia="TT15Ct00" w:cs="TT15Ct00"/>
          <w:i/>
          <w:color w:val="FF0000"/>
        </w:rPr>
      </w:pPr>
      <w:r w:rsidRPr="008505F6">
        <w:rPr>
          <w:rFonts w:eastAsia="TT15Ct00" w:cs="TT15Ct00"/>
          <w:i/>
          <w:color w:val="FF0000"/>
        </w:rPr>
        <w:t>ontwikkeld. In sommige deelgebieden is er een sterke verwevenheid van wonen met andere</w:t>
      </w:r>
    </w:p>
    <w:p w:rsidR="000153BF" w:rsidRPr="008505F6" w:rsidRDefault="000153BF" w:rsidP="002A797B">
      <w:pPr>
        <w:autoSpaceDE w:val="0"/>
        <w:autoSpaceDN w:val="0"/>
        <w:adjustRightInd w:val="0"/>
        <w:spacing w:after="0"/>
        <w:rPr>
          <w:rFonts w:eastAsia="TT15Ct00" w:cs="TT15Ct00"/>
          <w:color w:val="FF0000"/>
        </w:rPr>
      </w:pPr>
      <w:r w:rsidRPr="008505F6">
        <w:rPr>
          <w:rFonts w:eastAsia="TT15Ct00" w:cs="TT15Ct00"/>
          <w:i/>
          <w:color w:val="FF0000"/>
        </w:rPr>
        <w:t>maatschappelijke activiteiten (industriële en ambachtelijke zones, commerciële voorzieningen…</w:t>
      </w:r>
      <w:r w:rsidRPr="008505F6">
        <w:rPr>
          <w:rFonts w:eastAsia="TT15Ct00" w:cs="TT15Ct00"/>
          <w:color w:val="FF0000"/>
        </w:rPr>
        <w:t xml:space="preserve"> ‘</w:t>
      </w:r>
    </w:p>
    <w:p w:rsidR="000153BF" w:rsidRPr="008505F6" w:rsidRDefault="000153BF" w:rsidP="002A797B">
      <w:pPr>
        <w:autoSpaceDE w:val="0"/>
        <w:autoSpaceDN w:val="0"/>
        <w:adjustRightInd w:val="0"/>
        <w:spacing w:after="0"/>
        <w:rPr>
          <w:rFonts w:eastAsia="TT15Ct00" w:cs="TT15Ct00"/>
          <w:color w:val="FF0000"/>
        </w:rPr>
      </w:pPr>
      <w:r w:rsidRPr="008505F6">
        <w:rPr>
          <w:rFonts w:eastAsia="TT15Ct00" w:cs="TT15Ct00"/>
          <w:b/>
          <w:color w:val="FF0000"/>
        </w:rPr>
        <w:t>Men moet dus afstappen van de illusie met lawaaicorridors te kunnen werken in een historisch dicht bebouwd gebied rondom een luchthaven in een verstedelijkt gebied, voor  BA is dus een radicaal andere benadering noodzakelijk</w:t>
      </w:r>
      <w:r w:rsidRPr="008505F6">
        <w:rPr>
          <w:rFonts w:eastAsia="TT15Ct00" w:cs="TT15Ct00"/>
          <w:color w:val="FF0000"/>
        </w:rPr>
        <w:t>.</w:t>
      </w:r>
    </w:p>
    <w:p w:rsidR="000153BF" w:rsidRDefault="000153BF" w:rsidP="00A26FD3">
      <w:pPr>
        <w:autoSpaceDE w:val="0"/>
        <w:autoSpaceDN w:val="0"/>
        <w:adjustRightInd w:val="0"/>
        <w:spacing w:after="0"/>
        <w:rPr>
          <w:rFonts w:eastAsia="TT15Ct00" w:cs="TT15Ct00"/>
        </w:rPr>
      </w:pPr>
    </w:p>
    <w:p w:rsidR="000153BF" w:rsidRPr="008505F6" w:rsidRDefault="000153BF" w:rsidP="00A26FD3">
      <w:pPr>
        <w:autoSpaceDE w:val="0"/>
        <w:autoSpaceDN w:val="0"/>
        <w:adjustRightInd w:val="0"/>
        <w:spacing w:after="0"/>
        <w:rPr>
          <w:rFonts w:eastAsia="TT15Ct00" w:cs="TT15Ct00"/>
          <w:color w:val="FF0000"/>
        </w:rPr>
      </w:pPr>
      <w:r w:rsidRPr="008505F6">
        <w:rPr>
          <w:rFonts w:eastAsia="TT15Ct00" w:cs="TT15Ct00"/>
          <w:color w:val="FF0000"/>
        </w:rPr>
        <w:t>En inderdaad, hoewel het aantal ‘gehinderden/slaapverstoorden’ afneemt, althans op basis van achterhaalde (Miedema 2000) geluidsbelasting/hinder relaties, is het aantal gehinderden nog steeds gigantisch groot wat bij de ‘klassieke benadering’ het nagenoeg onmogelijk maakt om de getroffenen schadeloos te stellen.</w:t>
      </w:r>
    </w:p>
    <w:p w:rsidR="000153BF" w:rsidRDefault="000153BF" w:rsidP="00A26FD3">
      <w:pPr>
        <w:autoSpaceDE w:val="0"/>
        <w:autoSpaceDN w:val="0"/>
        <w:adjustRightInd w:val="0"/>
        <w:spacing w:after="0"/>
        <w:rPr>
          <w:rFonts w:eastAsia="TT15Ct00" w:cs="TT15Ct00"/>
        </w:rPr>
      </w:pPr>
    </w:p>
    <w:p w:rsidR="000153BF" w:rsidRDefault="000153BF" w:rsidP="00A26FD3">
      <w:pPr>
        <w:autoSpaceDE w:val="0"/>
        <w:autoSpaceDN w:val="0"/>
        <w:adjustRightInd w:val="0"/>
        <w:spacing w:after="0"/>
        <w:rPr>
          <w:rFonts w:eastAsia="TT15Ct00" w:cs="TT15Ct00"/>
        </w:rPr>
      </w:pPr>
      <w:r>
        <w:rPr>
          <w:rFonts w:eastAsia="TT15Ct00" w:cs="TT15Ct00"/>
        </w:rPr>
        <w:t>‘</w:t>
      </w:r>
      <w:r w:rsidRPr="008505F6">
        <w:rPr>
          <w:rFonts w:eastAsia="TT15Ct00" w:cs="TT15Ct00"/>
          <w:i/>
        </w:rPr>
        <w:t xml:space="preserve">Het aantal inwoners in het Vlaamse gewest dat </w:t>
      </w:r>
      <w:r w:rsidRPr="008505F6">
        <w:rPr>
          <w:rFonts w:eastAsia="TT15Ct00" w:cs="TT15Ct00"/>
          <w:b/>
          <w:i/>
        </w:rPr>
        <w:t>aan Lden-niveaus hoger dan 55 dB</w:t>
      </w:r>
      <w:r w:rsidRPr="008505F6">
        <w:rPr>
          <w:rFonts w:eastAsia="TT15Ct00" w:cs="TT15Ct00"/>
          <w:i/>
        </w:rPr>
        <w:t xml:space="preserve"> is blootgesteld, is afgenomen van 83.055 in 2006 naar 64.933 in 2011 (-21,8 %). Het aantal inwoners in het Vlaamse gewest dat </w:t>
      </w:r>
      <w:r w:rsidRPr="008505F6">
        <w:rPr>
          <w:rFonts w:eastAsia="TT15Ct00" w:cs="TT15Ct00"/>
          <w:b/>
          <w:i/>
        </w:rPr>
        <w:t>aan Lnight-niveaus hoger dan 45 dB</w:t>
      </w:r>
      <w:r w:rsidRPr="008505F6">
        <w:rPr>
          <w:rFonts w:eastAsia="TT15Ct00" w:cs="TT15Ct00"/>
          <w:i/>
        </w:rPr>
        <w:t xml:space="preserve"> is blootgesteld, is afgenomen van 124.923 in 2006 naar 102.287 in 2011 (-18,1 %).</w:t>
      </w:r>
      <w:r>
        <w:rPr>
          <w:rFonts w:eastAsia="TT15Ct00" w:cs="TT15Ct00"/>
        </w:rPr>
        <w:t xml:space="preserve"> ‘</w:t>
      </w:r>
    </w:p>
    <w:p w:rsidR="000153BF" w:rsidRDefault="000153BF" w:rsidP="00A26FD3">
      <w:pPr>
        <w:autoSpaceDE w:val="0"/>
        <w:autoSpaceDN w:val="0"/>
        <w:adjustRightInd w:val="0"/>
        <w:spacing w:after="0"/>
        <w:rPr>
          <w:rFonts w:eastAsia="TT15Ct00" w:cs="TT15Ct00"/>
        </w:rPr>
      </w:pPr>
    </w:p>
    <w:p w:rsidR="000153BF" w:rsidRPr="008505F6" w:rsidRDefault="000153BF" w:rsidP="00A26FD3">
      <w:pPr>
        <w:autoSpaceDE w:val="0"/>
        <w:autoSpaceDN w:val="0"/>
        <w:adjustRightInd w:val="0"/>
        <w:spacing w:after="0"/>
        <w:rPr>
          <w:rFonts w:eastAsia="TT15Ct00" w:cs="TT15Ct00"/>
          <w:color w:val="FF0000"/>
        </w:rPr>
      </w:pPr>
      <w:r w:rsidRPr="008505F6">
        <w:rPr>
          <w:rFonts w:eastAsia="TT15Ct00" w:cs="TT15Ct00"/>
          <w:color w:val="FF0000"/>
        </w:rPr>
        <w:t xml:space="preserve">Bemerk dat deze raming enkel het aantal inwoners betreft binnen het Vlaams gewest, blootgesteld aan nachtelijk vliegtuiggeluid &gt; 45 dB maar dat de </w:t>
      </w:r>
      <w:r w:rsidRPr="008505F6">
        <w:rPr>
          <w:rFonts w:eastAsia="TT15Ct00" w:cs="TT15Ct00"/>
          <w:b/>
          <w:color w:val="FF0000"/>
        </w:rPr>
        <w:t xml:space="preserve">45 dB Lnight contour een groot deel van het Brussels Gewest  ( be)treft. </w:t>
      </w:r>
    </w:p>
    <w:p w:rsidR="000153BF" w:rsidRPr="008505F6" w:rsidRDefault="000153BF" w:rsidP="001B1BA8">
      <w:pPr>
        <w:autoSpaceDE w:val="0"/>
        <w:autoSpaceDN w:val="0"/>
        <w:adjustRightInd w:val="0"/>
        <w:spacing w:after="0"/>
        <w:rPr>
          <w:rFonts w:eastAsia="TT15Ct00" w:cs="TT15Ct00"/>
          <w:b/>
          <w:color w:val="FF0000"/>
        </w:rPr>
      </w:pPr>
      <w:r w:rsidRPr="008505F6">
        <w:rPr>
          <w:rFonts w:eastAsia="TT15Ct00" w:cs="TT15Ct00"/>
          <w:color w:val="FF0000"/>
        </w:rPr>
        <w:t xml:space="preserve">De richtlijn 2002/49, bijlage VI, vraagt de rapportering </w:t>
      </w:r>
      <w:r w:rsidRPr="008505F6">
        <w:rPr>
          <w:rFonts w:eastAsia="TT15Ct00" w:cs="TT15Ct00"/>
          <w:b/>
          <w:color w:val="FF0000"/>
        </w:rPr>
        <w:t>van geluidsniveaus in Lnight vanaf 50 dB. Volgens VLAREM II H 5.57 moeten evenwel ook de geluidscontouren van 45 dB berekend worden. De EU WHO richtlijn  ligt op 40 dB Lnight. Per dB boven de 40 dB Lnight neemt het cardiovasculair risico met 5% toe en parallel daarmee de gezondheidseconomische kosten (Cologne Bonn Airport studie 2007).</w:t>
      </w:r>
    </w:p>
    <w:p w:rsidR="000153BF" w:rsidRPr="008505F6" w:rsidRDefault="000153BF" w:rsidP="001B1BA8">
      <w:pPr>
        <w:autoSpaceDE w:val="0"/>
        <w:autoSpaceDN w:val="0"/>
        <w:adjustRightInd w:val="0"/>
        <w:spacing w:after="0"/>
        <w:rPr>
          <w:rFonts w:eastAsia="TT15Ct00" w:cs="TT15Ct00"/>
          <w:color w:val="FF0000"/>
        </w:rPr>
      </w:pPr>
      <w:r w:rsidRPr="008505F6">
        <w:rPr>
          <w:rFonts w:eastAsia="TT15Ct00" w:cs="TT15Ct00"/>
          <w:color w:val="FF0000"/>
        </w:rPr>
        <w:t xml:space="preserve">Er is nog steeds een benadering van het vliegtuiglawaai op basis van subjectieve hinder volgens Miedema (2000) hoewel al in 2010 door het expert panel van de EEA werd gesteld dat de gegevens van Miedema achterhaald zijn. </w:t>
      </w:r>
    </w:p>
    <w:p w:rsidR="000153BF" w:rsidRPr="008505F6" w:rsidRDefault="000153BF" w:rsidP="001B1BA8">
      <w:pPr>
        <w:autoSpaceDE w:val="0"/>
        <w:autoSpaceDN w:val="0"/>
        <w:adjustRightInd w:val="0"/>
        <w:spacing w:after="0"/>
        <w:rPr>
          <w:rFonts w:eastAsia="TT15Ct00" w:cs="TT15Ct00"/>
          <w:color w:val="FF0000"/>
        </w:rPr>
      </w:pPr>
      <w:r w:rsidRPr="008505F6">
        <w:rPr>
          <w:rFonts w:eastAsia="TT15Ct00" w:cs="TT15Ct00"/>
          <w:color w:val="FF0000"/>
        </w:rPr>
        <w:t>Dit is overigens geen nieuw gegeven,  de gegevens van Schiphol tonen aan dat reeds vooraleer de Miedema curves werden opgenomen in de EU regelgeving de dosis effect relaties hopeloos achterhaald waren, zowel voor Lden:</w:t>
      </w:r>
    </w:p>
    <w:p w:rsidR="000153BF" w:rsidRDefault="000153BF" w:rsidP="001B1BA8">
      <w:pPr>
        <w:autoSpaceDE w:val="0"/>
        <w:autoSpaceDN w:val="0"/>
        <w:adjustRightInd w:val="0"/>
        <w:spacing w:after="0"/>
        <w:rPr>
          <w:rFonts w:eastAsia="TT15Ct00" w:cs="TT15Ct00"/>
          <w:b/>
        </w:rPr>
      </w:pPr>
    </w:p>
    <w:p w:rsidR="000153BF" w:rsidRDefault="000153BF" w:rsidP="001B1BA8">
      <w:pPr>
        <w:autoSpaceDE w:val="0"/>
        <w:autoSpaceDN w:val="0"/>
        <w:adjustRightInd w:val="0"/>
        <w:spacing w:after="0"/>
      </w:pPr>
      <w:r w:rsidRPr="0015510B">
        <w:rPr>
          <w:noProof/>
          <w:lang w:eastAsia="nl-BE"/>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i1025" type="#_x0000_t75" style="width:291pt;height:201pt;visibility:visible">
            <v:imagedata r:id="rId5" o:title=""/>
          </v:shape>
        </w:pict>
      </w:r>
    </w:p>
    <w:p w:rsidR="000153BF" w:rsidRPr="00D633E9" w:rsidRDefault="000153BF" w:rsidP="001B1BA8">
      <w:pPr>
        <w:autoSpaceDE w:val="0"/>
        <w:autoSpaceDN w:val="0"/>
        <w:adjustRightInd w:val="0"/>
        <w:spacing w:after="0"/>
        <w:rPr>
          <w:color w:val="FF0000"/>
        </w:rPr>
      </w:pPr>
      <w:r w:rsidRPr="00D633E9">
        <w:rPr>
          <w:color w:val="FF0000"/>
        </w:rPr>
        <w:t>Als voor Lnight:</w:t>
      </w:r>
    </w:p>
    <w:p w:rsidR="000153BF" w:rsidRDefault="000153BF" w:rsidP="001B1BA8">
      <w:pPr>
        <w:autoSpaceDE w:val="0"/>
        <w:autoSpaceDN w:val="0"/>
        <w:adjustRightInd w:val="0"/>
        <w:spacing w:after="0"/>
      </w:pPr>
    </w:p>
    <w:p w:rsidR="000153BF" w:rsidRDefault="000153BF" w:rsidP="001B1BA8">
      <w:pPr>
        <w:autoSpaceDE w:val="0"/>
        <w:autoSpaceDN w:val="0"/>
        <w:adjustRightInd w:val="0"/>
        <w:spacing w:after="0"/>
      </w:pPr>
      <w:r w:rsidRPr="0015510B">
        <w:rPr>
          <w:noProof/>
          <w:lang w:eastAsia="nl-BE"/>
        </w:rPr>
        <w:pict>
          <v:shape id="Afbeelding 2" o:spid="_x0000_i1026" type="#_x0000_t75" style="width:298.2pt;height:198pt;visibility:visible">
            <v:imagedata r:id="rId6" o:title=""/>
          </v:shape>
        </w:pict>
      </w:r>
    </w:p>
    <w:p w:rsidR="000153BF" w:rsidRDefault="000153BF" w:rsidP="001B1BA8">
      <w:pPr>
        <w:autoSpaceDE w:val="0"/>
        <w:autoSpaceDN w:val="0"/>
        <w:adjustRightInd w:val="0"/>
        <w:spacing w:after="0"/>
      </w:pPr>
    </w:p>
    <w:p w:rsidR="000153BF" w:rsidRPr="008505F6" w:rsidRDefault="000153BF" w:rsidP="00565E4A">
      <w:pPr>
        <w:autoSpaceDE w:val="0"/>
        <w:autoSpaceDN w:val="0"/>
        <w:adjustRightInd w:val="0"/>
        <w:spacing w:after="0"/>
        <w:rPr>
          <w:rFonts w:ascii="Arial" w:hAnsi="Arial" w:cs="Arial"/>
          <w:color w:val="FF0000"/>
          <w:sz w:val="19"/>
          <w:szCs w:val="19"/>
        </w:rPr>
      </w:pPr>
      <w:r w:rsidRPr="008505F6">
        <w:rPr>
          <w:color w:val="FF0000"/>
        </w:rPr>
        <w:t>En het is ook niet verwonderlijk omdat d</w:t>
      </w:r>
      <w:r w:rsidRPr="008505F6">
        <w:rPr>
          <w:rFonts w:ascii="Arial" w:hAnsi="Arial" w:cs="Arial"/>
          <w:b/>
          <w:bCs/>
          <w:color w:val="FF0000"/>
          <w:sz w:val="19"/>
          <w:szCs w:val="19"/>
        </w:rPr>
        <w:t xml:space="preserve">e studies waarop Miedema zich baseert, dateren van de periode tussen 1965 en 1992. </w:t>
      </w:r>
      <w:r w:rsidRPr="008505F6">
        <w:rPr>
          <w:rFonts w:ascii="Arial" w:hAnsi="Arial" w:cs="Arial"/>
          <w:color w:val="FF0000"/>
          <w:sz w:val="19"/>
          <w:szCs w:val="19"/>
        </w:rPr>
        <w:t xml:space="preserve">Van de 20 studies die Miedema in zijn analyse opnam, werden er 17 </w:t>
      </w:r>
      <w:r w:rsidRPr="008505F6">
        <w:rPr>
          <w:rFonts w:ascii="Arial" w:hAnsi="Arial" w:cs="Arial"/>
          <w:iCs/>
          <w:color w:val="FF0000"/>
          <w:sz w:val="19"/>
          <w:szCs w:val="19"/>
        </w:rPr>
        <w:t>gepubliceerd</w:t>
      </w:r>
      <w:r w:rsidRPr="008505F6">
        <w:rPr>
          <w:rFonts w:ascii="Arial" w:hAnsi="Arial" w:cs="Arial"/>
          <w:i/>
          <w:iCs/>
          <w:color w:val="FF0000"/>
          <w:sz w:val="19"/>
          <w:szCs w:val="19"/>
        </w:rPr>
        <w:t xml:space="preserve"> </w:t>
      </w:r>
      <w:r w:rsidRPr="008505F6">
        <w:rPr>
          <w:rFonts w:ascii="Arial" w:hAnsi="Arial" w:cs="Arial"/>
          <w:color w:val="FF0000"/>
          <w:sz w:val="19"/>
          <w:szCs w:val="19"/>
        </w:rPr>
        <w:t>voor 1985,</w:t>
      </w:r>
    </w:p>
    <w:p w:rsidR="000153BF" w:rsidRPr="008505F6" w:rsidRDefault="000153BF" w:rsidP="00565E4A">
      <w:pPr>
        <w:autoSpaceDE w:val="0"/>
        <w:autoSpaceDN w:val="0"/>
        <w:adjustRightInd w:val="0"/>
        <w:spacing w:after="0"/>
        <w:rPr>
          <w:rFonts w:ascii="Arial" w:hAnsi="Arial" w:cs="Arial"/>
          <w:color w:val="FF0000"/>
          <w:sz w:val="19"/>
          <w:szCs w:val="19"/>
        </w:rPr>
      </w:pPr>
    </w:p>
    <w:p w:rsidR="000153BF" w:rsidRPr="008505F6" w:rsidRDefault="000153BF" w:rsidP="007B60DD">
      <w:pPr>
        <w:autoSpaceDE w:val="0"/>
        <w:autoSpaceDN w:val="0"/>
        <w:adjustRightInd w:val="0"/>
        <w:spacing w:after="0"/>
        <w:rPr>
          <w:rFonts w:ascii="Arial" w:hAnsi="Arial" w:cs="Arial"/>
          <w:b/>
          <w:color w:val="FF0000"/>
          <w:sz w:val="19"/>
          <w:szCs w:val="19"/>
        </w:rPr>
      </w:pPr>
      <w:r w:rsidRPr="008505F6">
        <w:rPr>
          <w:rFonts w:ascii="Arial" w:hAnsi="Arial" w:cs="Arial"/>
          <w:b/>
          <w:color w:val="FF0000"/>
          <w:sz w:val="19"/>
          <w:szCs w:val="19"/>
        </w:rPr>
        <w:t>In de Task force van de EEA (EEA Technical report nr 11/2010 Good Clinical Practice on Noise Exposure and Potential Health Effects) wordt er dan ook voor gepleit om met meer actuele gegevens te werken. Er blijkt namelijk een ‘turning point’ te zijn  geweest rond 1990.</w:t>
      </w:r>
    </w:p>
    <w:p w:rsidR="000153BF" w:rsidRPr="00C65995" w:rsidRDefault="000153BF" w:rsidP="007B60DD">
      <w:pPr>
        <w:autoSpaceDE w:val="0"/>
        <w:autoSpaceDN w:val="0"/>
        <w:adjustRightInd w:val="0"/>
        <w:spacing w:after="0"/>
        <w:rPr>
          <w:rFonts w:cs="Arial"/>
        </w:rPr>
      </w:pPr>
    </w:p>
    <w:p w:rsidR="000153BF" w:rsidRDefault="000153BF" w:rsidP="007B60DD">
      <w:pPr>
        <w:autoSpaceDE w:val="0"/>
        <w:autoSpaceDN w:val="0"/>
        <w:adjustRightInd w:val="0"/>
        <w:spacing w:after="0"/>
        <w:rPr>
          <w:rFonts w:cs="Arial"/>
          <w:lang w:val="en-US"/>
        </w:rPr>
      </w:pPr>
      <w:r w:rsidRPr="004352D7">
        <w:rPr>
          <w:rFonts w:cs="Arial"/>
          <w:noProof/>
          <w:lang w:eastAsia="nl-BE"/>
        </w:rPr>
        <w:pict>
          <v:shape id="Afbeelding 4" o:spid="_x0000_i1027" type="#_x0000_t75" style="width:438pt;height:346.8pt;visibility:visible">
            <v:imagedata r:id="rId7" o:title=""/>
          </v:shape>
        </w:pict>
      </w:r>
    </w:p>
    <w:p w:rsidR="000153BF" w:rsidRDefault="000153BF" w:rsidP="007B60DD">
      <w:pPr>
        <w:autoSpaceDE w:val="0"/>
        <w:autoSpaceDN w:val="0"/>
        <w:adjustRightInd w:val="0"/>
        <w:spacing w:after="0"/>
        <w:rPr>
          <w:rFonts w:cs="Arial"/>
          <w:lang w:val="en-US"/>
        </w:rPr>
      </w:pPr>
    </w:p>
    <w:p w:rsidR="000153BF" w:rsidRDefault="000153BF" w:rsidP="007B60DD">
      <w:pPr>
        <w:autoSpaceDE w:val="0"/>
        <w:autoSpaceDN w:val="0"/>
        <w:adjustRightInd w:val="0"/>
        <w:spacing w:after="0"/>
        <w:rPr>
          <w:rFonts w:cs="Arial"/>
          <w:lang w:val="en-US"/>
        </w:rPr>
      </w:pPr>
    </w:p>
    <w:p w:rsidR="000153BF" w:rsidRPr="007B60DD" w:rsidRDefault="000153BF" w:rsidP="007B60DD">
      <w:pPr>
        <w:autoSpaceDE w:val="0"/>
        <w:autoSpaceDN w:val="0"/>
        <w:adjustRightInd w:val="0"/>
        <w:spacing w:after="0"/>
        <w:rPr>
          <w:rFonts w:cs="Arial"/>
          <w:lang w:val="en-US"/>
        </w:rPr>
      </w:pPr>
      <w:r w:rsidRPr="007B60DD">
        <w:rPr>
          <w:rFonts w:cs="Arial"/>
          <w:lang w:val="en-US"/>
        </w:rPr>
        <w:t xml:space="preserve"> </w:t>
      </w:r>
      <w:r>
        <w:rPr>
          <w:rFonts w:cs="Arial"/>
          <w:lang w:val="en-US"/>
        </w:rPr>
        <w:t xml:space="preserve">‘ </w:t>
      </w:r>
      <w:r w:rsidRPr="008505F6">
        <w:rPr>
          <w:rFonts w:cs="PalatinoLinotype-Roman"/>
          <w:b/>
          <w:i/>
          <w:lang w:val="en-US"/>
        </w:rPr>
        <w:t>Lden = 55 dB is a fair threshold for railway noise, but for other sources this leads to an underestimate of the actual burden</w:t>
      </w:r>
      <w:r w:rsidRPr="007B60DD">
        <w:rPr>
          <w:rFonts w:cs="PalatinoLinotype-Roman"/>
          <w:i/>
          <w:lang w:val="en-US"/>
        </w:rPr>
        <w:t xml:space="preserve">. </w:t>
      </w:r>
      <w:r w:rsidRPr="00D633E9">
        <w:rPr>
          <w:rFonts w:cs="PalatinoLinotype-Roman"/>
          <w:b/>
          <w:i/>
          <w:lang w:val="en-US"/>
        </w:rPr>
        <w:t>Table 6.1 shows the percentage of highly annoyed related to threshold values of 45, 50, and 55 dB Lden</w:t>
      </w:r>
      <w:r w:rsidRPr="00D633E9">
        <w:rPr>
          <w:rFonts w:cs="PalatinoLinotype-Roman"/>
          <w:b/>
          <w:lang w:val="en-US"/>
        </w:rPr>
        <w:t>.</w:t>
      </w:r>
      <w:r>
        <w:rPr>
          <w:rFonts w:cs="PalatinoLinotype-Roman"/>
          <w:lang w:val="en-US"/>
        </w:rPr>
        <w:t>’</w:t>
      </w:r>
    </w:p>
    <w:p w:rsidR="000153BF" w:rsidRPr="007B60DD" w:rsidRDefault="000153BF" w:rsidP="00565E4A">
      <w:pPr>
        <w:autoSpaceDE w:val="0"/>
        <w:autoSpaceDN w:val="0"/>
        <w:adjustRightInd w:val="0"/>
        <w:spacing w:after="0"/>
        <w:rPr>
          <w:rFonts w:ascii="Arial" w:hAnsi="Arial" w:cs="Arial"/>
          <w:sz w:val="19"/>
          <w:szCs w:val="19"/>
          <w:lang w:val="en-US"/>
        </w:rPr>
      </w:pPr>
    </w:p>
    <w:p w:rsidR="000153BF" w:rsidRDefault="000153BF" w:rsidP="00565E4A">
      <w:pPr>
        <w:autoSpaceDE w:val="0"/>
        <w:autoSpaceDN w:val="0"/>
        <w:adjustRightInd w:val="0"/>
        <w:spacing w:after="0"/>
      </w:pPr>
      <w:r w:rsidRPr="0015510B">
        <w:rPr>
          <w:noProof/>
          <w:lang w:eastAsia="nl-BE"/>
        </w:rPr>
        <w:pict>
          <v:shape id="Afbeelding 3" o:spid="_x0000_i1028" type="#_x0000_t75" style="width:451.2pt;height:134.4pt;visibility:visible">
            <v:imagedata r:id="rId8" o:title=""/>
          </v:shape>
        </w:pict>
      </w:r>
    </w:p>
    <w:p w:rsidR="000153BF" w:rsidRDefault="000153BF" w:rsidP="00565E4A">
      <w:pPr>
        <w:autoSpaceDE w:val="0"/>
        <w:autoSpaceDN w:val="0"/>
        <w:adjustRightInd w:val="0"/>
        <w:spacing w:after="0"/>
      </w:pPr>
    </w:p>
    <w:p w:rsidR="000153BF" w:rsidRPr="007B60DD" w:rsidRDefault="000153BF" w:rsidP="007B60DD">
      <w:pPr>
        <w:autoSpaceDE w:val="0"/>
        <w:autoSpaceDN w:val="0"/>
        <w:adjustRightInd w:val="0"/>
        <w:spacing w:after="0"/>
        <w:rPr>
          <w:rFonts w:cs="PalatinoLinotype-Roman"/>
          <w:i/>
          <w:lang w:val="en-US"/>
        </w:rPr>
      </w:pPr>
      <w:r>
        <w:rPr>
          <w:rFonts w:cs="PalatinoLinotype-Roman"/>
          <w:lang w:val="en-US"/>
        </w:rPr>
        <w:t>‘</w:t>
      </w:r>
      <w:r w:rsidRPr="007B60DD">
        <w:rPr>
          <w:rFonts w:cs="PalatinoLinotype-Roman"/>
          <w:i/>
          <w:lang w:val="en-US"/>
        </w:rPr>
        <w:t>The Community Guidelines 2000 from the WHO (xxxii) recommends 50/55 LAeq, 16 hrs as health</w:t>
      </w:r>
    </w:p>
    <w:p w:rsidR="000153BF" w:rsidRPr="007B60DD" w:rsidRDefault="000153BF" w:rsidP="007B60DD">
      <w:pPr>
        <w:autoSpaceDE w:val="0"/>
        <w:autoSpaceDN w:val="0"/>
        <w:adjustRightInd w:val="0"/>
        <w:spacing w:after="0"/>
        <w:rPr>
          <w:rFonts w:cs="PalatinoLinotype-Roman"/>
          <w:i/>
          <w:lang w:val="en-US"/>
        </w:rPr>
      </w:pPr>
      <w:r w:rsidRPr="007B60DD">
        <w:rPr>
          <w:rFonts w:cs="PalatinoLinotype-Roman"/>
          <w:i/>
          <w:lang w:val="en-US"/>
        </w:rPr>
        <w:t>based threshold, which is in line with earlier recommendations and guidance from ISO and</w:t>
      </w:r>
    </w:p>
    <w:p w:rsidR="000153BF" w:rsidRPr="007B60DD" w:rsidRDefault="000153BF" w:rsidP="007B60DD">
      <w:pPr>
        <w:autoSpaceDE w:val="0"/>
        <w:autoSpaceDN w:val="0"/>
        <w:adjustRightInd w:val="0"/>
        <w:spacing w:after="0"/>
        <w:rPr>
          <w:rFonts w:cs="PalatinoLinotype-Roman"/>
          <w:i/>
          <w:lang w:val="en-US"/>
        </w:rPr>
      </w:pPr>
      <w:r w:rsidRPr="007B60DD">
        <w:rPr>
          <w:rFonts w:cs="PalatinoLinotype-Roman"/>
          <w:i/>
          <w:lang w:val="en-US"/>
        </w:rPr>
        <w:t>national and international environment agencies. Although more than half of the Lden limit values</w:t>
      </w:r>
    </w:p>
    <w:p w:rsidR="000153BF" w:rsidRDefault="000153BF" w:rsidP="007B60DD">
      <w:pPr>
        <w:autoSpaceDE w:val="0"/>
        <w:autoSpaceDN w:val="0"/>
        <w:adjustRightInd w:val="0"/>
        <w:spacing w:after="0"/>
        <w:rPr>
          <w:rFonts w:cs="PalatinoLinotype-Roman"/>
          <w:i/>
          <w:lang w:val="en-US"/>
        </w:rPr>
      </w:pPr>
      <w:r w:rsidRPr="007B60DD">
        <w:rPr>
          <w:rFonts w:cs="PalatinoLinotype-Roman"/>
          <w:i/>
          <w:lang w:val="en-US"/>
        </w:rPr>
        <w:t>is close to these health based guidelines, some are considerably higher. The same goes for the night time levels, although it seems that '10 dB lower' rule is almost universally  adopted: the averages are Lnight = 50 dB for railway and  road noise, 46 for aircraft noise and 42 for industry.’</w:t>
      </w:r>
    </w:p>
    <w:p w:rsidR="000153BF" w:rsidRPr="00060BDD" w:rsidRDefault="000153BF" w:rsidP="007B60DD">
      <w:pPr>
        <w:autoSpaceDE w:val="0"/>
        <w:autoSpaceDN w:val="0"/>
        <w:adjustRightInd w:val="0"/>
        <w:spacing w:after="0"/>
        <w:rPr>
          <w:rFonts w:cs="PalatinoLinotype-Roman"/>
          <w:lang w:val="en-US"/>
        </w:rPr>
      </w:pPr>
    </w:p>
    <w:p w:rsidR="000153BF" w:rsidRPr="00D633E9" w:rsidRDefault="000153BF" w:rsidP="007B60DD">
      <w:pPr>
        <w:autoSpaceDE w:val="0"/>
        <w:autoSpaceDN w:val="0"/>
        <w:adjustRightInd w:val="0"/>
        <w:spacing w:after="0"/>
        <w:rPr>
          <w:rFonts w:cs="PalatinoLinotype-Roman"/>
          <w:b/>
        </w:rPr>
      </w:pPr>
      <w:r w:rsidRPr="00D633E9">
        <w:rPr>
          <w:rFonts w:cs="PalatinoLinotype-Roman"/>
          <w:b/>
          <w:color w:val="FF0000"/>
        </w:rPr>
        <w:t xml:space="preserve">Wanneer men de nieuwe EU dosis response curves toepast voor hinder door vliegtuiglawaai overdag dan neemt het aantal ernstig gehinderden sterk toe (p 29): </w:t>
      </w:r>
    </w:p>
    <w:p w:rsidR="000153BF" w:rsidRPr="00B24B54" w:rsidRDefault="000153BF" w:rsidP="00B24B54">
      <w:pPr>
        <w:autoSpaceDE w:val="0"/>
        <w:autoSpaceDN w:val="0"/>
        <w:adjustRightInd w:val="0"/>
        <w:spacing w:after="0"/>
        <w:rPr>
          <w:rFonts w:eastAsia="TT15Ct00" w:cs="TT15Ct00"/>
          <w:b/>
          <w:i/>
          <w:color w:val="000000"/>
        </w:rPr>
      </w:pPr>
      <w:r w:rsidRPr="00B24B54">
        <w:rPr>
          <w:rFonts w:eastAsia="TT15Ct00" w:cs="TT15Ct00"/>
          <w:i/>
          <w:color w:val="000000"/>
        </w:rPr>
        <w:t xml:space="preserve">‘Er kan becijferd worden dat voor 2011 (bevolking per 1/1/2008) met toepassing </w:t>
      </w:r>
      <w:r w:rsidRPr="00B24B54">
        <w:rPr>
          <w:rFonts w:eastAsia="TT15Ct00" w:cs="TT15Ct00"/>
          <w:b/>
          <w:i/>
          <w:color w:val="000000"/>
        </w:rPr>
        <w:t>van een nieuwe</w:t>
      </w:r>
    </w:p>
    <w:p w:rsidR="000153BF" w:rsidRPr="00B24B54" w:rsidRDefault="000153BF" w:rsidP="00B24B54">
      <w:pPr>
        <w:autoSpaceDE w:val="0"/>
        <w:autoSpaceDN w:val="0"/>
        <w:adjustRightInd w:val="0"/>
        <w:spacing w:after="0"/>
        <w:rPr>
          <w:rFonts w:eastAsia="TT15Ct00" w:cs="TT15Ct00"/>
          <w:b/>
          <w:i/>
          <w:color w:val="000000"/>
        </w:rPr>
      </w:pPr>
      <w:r w:rsidRPr="00B24B54">
        <w:rPr>
          <w:rFonts w:eastAsia="TT15Ct00" w:cs="TT15Ct00"/>
          <w:b/>
          <w:i/>
          <w:color w:val="000000"/>
        </w:rPr>
        <w:t>herziene relatie het totaal aantal potentieel ernstig gehinderden 38.217</w:t>
      </w:r>
      <w:r w:rsidRPr="00B24B54">
        <w:rPr>
          <w:rFonts w:eastAsia="TT15Ct00" w:cs="TT15Ct00"/>
          <w:i/>
          <w:color w:val="000000"/>
        </w:rPr>
        <w:t xml:space="preserve"> (23.313 in Vlaanderen) </w:t>
      </w:r>
      <w:r w:rsidRPr="00B24B54">
        <w:rPr>
          <w:rFonts w:eastAsia="TT15Ct00" w:cs="TT15Ct00"/>
          <w:b/>
          <w:i/>
          <w:color w:val="000000"/>
        </w:rPr>
        <w:t>zou</w:t>
      </w:r>
    </w:p>
    <w:p w:rsidR="000153BF" w:rsidRPr="00B24B54" w:rsidRDefault="000153BF" w:rsidP="00B24B54">
      <w:pPr>
        <w:autoSpaceDE w:val="0"/>
        <w:autoSpaceDN w:val="0"/>
        <w:adjustRightInd w:val="0"/>
        <w:spacing w:after="0"/>
        <w:rPr>
          <w:rFonts w:eastAsia="TT15Ct00" w:cs="TT15Ct00"/>
          <w:i/>
          <w:color w:val="000000"/>
        </w:rPr>
      </w:pPr>
      <w:r w:rsidRPr="00B24B54">
        <w:rPr>
          <w:rFonts w:eastAsia="TT15Ct00" w:cs="TT15Ct00"/>
          <w:b/>
          <w:i/>
          <w:color w:val="000000"/>
        </w:rPr>
        <w:t>bedragen in plaats van 15.409</w:t>
      </w:r>
      <w:r w:rsidRPr="00B24B54">
        <w:rPr>
          <w:rFonts w:eastAsia="TT15Ct00" w:cs="TT15Ct00"/>
          <w:i/>
          <w:color w:val="000000"/>
        </w:rPr>
        <w:t xml:space="preserve"> (9.631 in Vlaanderen). De nieuwe resultaten met het aantal potentieel</w:t>
      </w:r>
    </w:p>
    <w:p w:rsidR="000153BF" w:rsidRDefault="000153BF" w:rsidP="00B24B54">
      <w:pPr>
        <w:autoSpaceDE w:val="0"/>
        <w:autoSpaceDN w:val="0"/>
        <w:adjustRightInd w:val="0"/>
        <w:spacing w:after="0"/>
        <w:rPr>
          <w:rFonts w:eastAsia="TT15Ct00" w:cs="TT15Ct00"/>
          <w:color w:val="000000"/>
        </w:rPr>
      </w:pPr>
      <w:r w:rsidRPr="00B24B54">
        <w:rPr>
          <w:rFonts w:eastAsia="TT15Ct00" w:cs="TT15Ct00"/>
          <w:i/>
          <w:color w:val="000000"/>
        </w:rPr>
        <w:t xml:space="preserve">ernstig gehinderden per gemeente zijn samengevat in </w:t>
      </w:r>
      <w:r w:rsidRPr="00B24B54">
        <w:rPr>
          <w:rFonts w:eastAsia="TT15Ct00" w:cs="TT15Et00"/>
          <w:i/>
          <w:color w:val="000000"/>
        </w:rPr>
        <w:t>bijlage 3 (tabel 2)</w:t>
      </w:r>
      <w:r w:rsidRPr="00B24B54">
        <w:rPr>
          <w:rFonts w:eastAsia="TT15Ct00" w:cs="TT15Ct00"/>
          <w:i/>
          <w:color w:val="000000"/>
        </w:rPr>
        <w:t>13</w:t>
      </w:r>
      <w:r w:rsidRPr="00B24B54">
        <w:rPr>
          <w:rFonts w:eastAsia="TT15Ct00" w:cs="TT15Ct00"/>
          <w:color w:val="000000"/>
        </w:rPr>
        <w:t>.</w:t>
      </w:r>
      <w:r>
        <w:rPr>
          <w:rFonts w:eastAsia="TT15Ct00" w:cs="TT15Ct00"/>
          <w:color w:val="000000"/>
        </w:rPr>
        <w:t>’</w:t>
      </w:r>
    </w:p>
    <w:p w:rsidR="000153BF" w:rsidRPr="00B24B54" w:rsidRDefault="000153BF" w:rsidP="00B24B54">
      <w:pPr>
        <w:autoSpaceDE w:val="0"/>
        <w:autoSpaceDN w:val="0"/>
        <w:adjustRightInd w:val="0"/>
        <w:spacing w:after="0"/>
        <w:rPr>
          <w:rFonts w:eastAsia="TT15Ct00" w:cs="TT15Ct00"/>
          <w:color w:val="000000"/>
        </w:rPr>
      </w:pPr>
    </w:p>
    <w:p w:rsidR="000153BF" w:rsidRPr="00B24B54" w:rsidRDefault="000153BF" w:rsidP="00B24B54">
      <w:pPr>
        <w:autoSpaceDE w:val="0"/>
        <w:autoSpaceDN w:val="0"/>
        <w:adjustRightInd w:val="0"/>
        <w:spacing w:after="0"/>
        <w:rPr>
          <w:rFonts w:cs="PalatinoLinotype-Roman"/>
          <w:b/>
        </w:rPr>
      </w:pPr>
      <w:r w:rsidRPr="008505F6">
        <w:rPr>
          <w:rFonts w:cs="PalatinoLinotype-Roman"/>
          <w:b/>
          <w:color w:val="FF0000"/>
        </w:rPr>
        <w:t>Vergelijkbare toename van het aantal ernstig slaapverstoorden is te verwachten maar er worden geen numerieke gegevens verstrekt in dit ontwerp</w:t>
      </w:r>
      <w:r>
        <w:rPr>
          <w:rFonts w:cs="PalatinoLinotype-Roman"/>
          <w:b/>
        </w:rPr>
        <w:t xml:space="preserve">. Voor de Miedema relatie </w:t>
      </w:r>
      <w:r w:rsidRPr="00B24B54">
        <w:rPr>
          <w:rFonts w:cs="PalatinoLinotype-Roman"/>
          <w:b/>
        </w:rPr>
        <w:t xml:space="preserve">wordt </w:t>
      </w:r>
      <w:r w:rsidRPr="00B24B54">
        <w:rPr>
          <w:rFonts w:eastAsia="TT15Ct00" w:cs="TT15Ct00"/>
        </w:rPr>
        <w:t xml:space="preserve">  een totaal van 10.029 ernstig slaapverstoorden berekend binnen de Lnight-geluidscontour van 45 dB(A), waarvan 6.733 in het Vlaamse gewest.</w:t>
      </w:r>
    </w:p>
    <w:p w:rsidR="000153BF" w:rsidRDefault="000153BF" w:rsidP="007B60DD">
      <w:pPr>
        <w:autoSpaceDE w:val="0"/>
        <w:autoSpaceDN w:val="0"/>
        <w:adjustRightInd w:val="0"/>
        <w:spacing w:after="0"/>
        <w:rPr>
          <w:rFonts w:cs="PalatinoLinotype-Roman"/>
        </w:rPr>
      </w:pPr>
    </w:p>
    <w:p w:rsidR="000153BF" w:rsidRPr="008505F6" w:rsidRDefault="000153BF" w:rsidP="007B60DD">
      <w:pPr>
        <w:autoSpaceDE w:val="0"/>
        <w:autoSpaceDN w:val="0"/>
        <w:adjustRightInd w:val="0"/>
        <w:spacing w:after="0"/>
        <w:rPr>
          <w:rFonts w:cs="PalatinoLinotype-Roman"/>
          <w:color w:val="FF0000"/>
        </w:rPr>
      </w:pPr>
      <w:r w:rsidRPr="008505F6">
        <w:rPr>
          <w:rFonts w:cs="PalatinoLinotype-Roman"/>
          <w:color w:val="FF0000"/>
        </w:rPr>
        <w:t xml:space="preserve">Men kan ook het aantal ontwakingen  door vliegtuiglawaai  becijferen, rekening houdend met een (irrealistische) gevelwering van 21 dB en ervan uitgaand dat de verschillende geluidsgebeurtenissen voldoende in de tijd gescheiden zijn dat ze als onafhankelijke geluidsevents kunnen worden beschouwd, wat niet het geval is: </w:t>
      </w:r>
    </w:p>
    <w:p w:rsidR="000153BF" w:rsidRDefault="000153BF" w:rsidP="00B24B54">
      <w:pPr>
        <w:autoSpaceDE w:val="0"/>
        <w:autoSpaceDN w:val="0"/>
        <w:adjustRightInd w:val="0"/>
        <w:spacing w:after="0"/>
        <w:rPr>
          <w:rFonts w:eastAsia="TT15Ct00" w:cs="TT15Ct00"/>
        </w:rPr>
      </w:pPr>
    </w:p>
    <w:p w:rsidR="000153BF" w:rsidRPr="00B24B54" w:rsidRDefault="000153BF" w:rsidP="00B24B54">
      <w:pPr>
        <w:autoSpaceDE w:val="0"/>
        <w:autoSpaceDN w:val="0"/>
        <w:adjustRightInd w:val="0"/>
        <w:spacing w:after="0"/>
        <w:rPr>
          <w:rFonts w:eastAsia="TT15Ct00" w:cs="TT15Ct00"/>
          <w:i/>
        </w:rPr>
      </w:pPr>
      <w:r>
        <w:rPr>
          <w:rFonts w:eastAsia="TT15Ct00" w:cs="TT15Ct00"/>
        </w:rPr>
        <w:t>‘</w:t>
      </w:r>
      <w:r w:rsidRPr="00B24B54">
        <w:rPr>
          <w:rFonts w:eastAsia="TT15Ct00" w:cs="TT15Ct00"/>
          <w:i/>
        </w:rPr>
        <w:t xml:space="preserve">De resultaten op basis van bevolkingscijfers voor 2008 tonen aan dat er </w:t>
      </w:r>
      <w:r w:rsidRPr="00A523EC">
        <w:rPr>
          <w:rFonts w:eastAsia="TT15Ct00" w:cs="TT15Ct00"/>
          <w:b/>
          <w:i/>
        </w:rPr>
        <w:t>193.952 inwoners</w:t>
      </w:r>
      <w:r w:rsidRPr="00B24B54">
        <w:rPr>
          <w:rFonts w:eastAsia="TT15Ct00" w:cs="TT15Ct00"/>
          <w:i/>
        </w:rPr>
        <w:t xml:space="preserve"> (waarvan</w:t>
      </w:r>
    </w:p>
    <w:p w:rsidR="000153BF" w:rsidRPr="00B24B54" w:rsidRDefault="000153BF" w:rsidP="00B24B54">
      <w:pPr>
        <w:autoSpaceDE w:val="0"/>
        <w:autoSpaceDN w:val="0"/>
        <w:adjustRightInd w:val="0"/>
        <w:spacing w:after="0"/>
        <w:rPr>
          <w:rFonts w:eastAsia="TT15Ct00" w:cs="TT15Ct00"/>
          <w:i/>
        </w:rPr>
      </w:pPr>
      <w:r w:rsidRPr="00B24B54">
        <w:rPr>
          <w:rFonts w:eastAsia="TT15Ct00" w:cs="TT15Ct00"/>
          <w:i/>
        </w:rPr>
        <w:t xml:space="preserve">113.388 in het Vlaamse gewest) </w:t>
      </w:r>
      <w:r w:rsidRPr="00A523EC">
        <w:rPr>
          <w:rFonts w:eastAsia="TT15Ct00" w:cs="TT15Ct00"/>
          <w:b/>
          <w:i/>
        </w:rPr>
        <w:t>zijn met minimaal 2 ontwaakreacties per jaar</w:t>
      </w:r>
      <w:r w:rsidRPr="00B24B54">
        <w:rPr>
          <w:rFonts w:eastAsia="TT15Ct00" w:cs="TT15Ct00"/>
          <w:i/>
        </w:rPr>
        <w:t xml:space="preserve"> ten gevolge van</w:t>
      </w:r>
    </w:p>
    <w:p w:rsidR="000153BF" w:rsidRPr="00B24B54" w:rsidRDefault="000153BF" w:rsidP="00B24B54">
      <w:pPr>
        <w:autoSpaceDE w:val="0"/>
        <w:autoSpaceDN w:val="0"/>
        <w:adjustRightInd w:val="0"/>
        <w:spacing w:after="0"/>
        <w:rPr>
          <w:rFonts w:eastAsia="TT15Ct00" w:cs="TT15Ct00"/>
          <w:i/>
        </w:rPr>
      </w:pPr>
      <w:r w:rsidRPr="00B24B54">
        <w:rPr>
          <w:rFonts w:eastAsia="TT15Ct00" w:cs="TT15Ct00"/>
          <w:i/>
        </w:rPr>
        <w:t>nachtelijk vliegtuiggeluid, waarvan in het Vlaamse gewest 4.213 inwoners met meer dan 20</w:t>
      </w:r>
    </w:p>
    <w:p w:rsidR="000153BF" w:rsidRDefault="000153BF" w:rsidP="00B24B54">
      <w:pPr>
        <w:autoSpaceDE w:val="0"/>
        <w:autoSpaceDN w:val="0"/>
        <w:adjustRightInd w:val="0"/>
        <w:spacing w:after="0"/>
        <w:rPr>
          <w:rFonts w:eastAsia="TT15Ct00" w:cs="TT15Ct00"/>
          <w:b/>
        </w:rPr>
      </w:pPr>
      <w:r w:rsidRPr="00B24B54">
        <w:rPr>
          <w:rFonts w:eastAsia="TT15Ct00" w:cs="TT15Ct00"/>
          <w:i/>
        </w:rPr>
        <w:t>ontwaakreacties per jaar</w:t>
      </w:r>
      <w:r w:rsidRPr="00B24B54">
        <w:rPr>
          <w:rFonts w:eastAsia="TT15Ct00" w:cs="TT15Ct00"/>
        </w:rPr>
        <w:t>.</w:t>
      </w:r>
      <w:r>
        <w:rPr>
          <w:rFonts w:eastAsia="TT15Ct00" w:cs="TT15Ct00"/>
        </w:rPr>
        <w:t>’ (p 30</w:t>
      </w:r>
      <w:r w:rsidRPr="007C3152">
        <w:rPr>
          <w:rFonts w:eastAsia="TT15Ct00" w:cs="TT15Ct00"/>
          <w:b/>
        </w:rPr>
        <w:t xml:space="preserve">). </w:t>
      </w:r>
    </w:p>
    <w:p w:rsidR="000153BF" w:rsidRDefault="000153BF" w:rsidP="00B24B54">
      <w:pPr>
        <w:autoSpaceDE w:val="0"/>
        <w:autoSpaceDN w:val="0"/>
        <w:adjustRightInd w:val="0"/>
        <w:spacing w:after="0"/>
        <w:rPr>
          <w:rFonts w:eastAsia="TT15Ct00" w:cs="TT15Ct00"/>
          <w:b/>
        </w:rPr>
      </w:pPr>
    </w:p>
    <w:p w:rsidR="000153BF" w:rsidRPr="00D633E9" w:rsidRDefault="000153BF" w:rsidP="00B24B54">
      <w:pPr>
        <w:autoSpaceDE w:val="0"/>
        <w:autoSpaceDN w:val="0"/>
        <w:adjustRightInd w:val="0"/>
        <w:spacing w:after="0"/>
        <w:rPr>
          <w:rFonts w:eastAsia="TT15Ct00" w:cs="TT15Ct00"/>
          <w:b/>
          <w:color w:val="FF0000"/>
        </w:rPr>
      </w:pPr>
      <w:r w:rsidRPr="00D633E9">
        <w:rPr>
          <w:rFonts w:eastAsia="TT15Ct00" w:cs="TT15Ct00"/>
          <w:b/>
          <w:color w:val="FF0000"/>
        </w:rPr>
        <w:t>In realiteit ligt het aantal ontwakingen veel hoger omdat</w:t>
      </w:r>
    </w:p>
    <w:p w:rsidR="000153BF" w:rsidRPr="00D633E9" w:rsidRDefault="000153BF" w:rsidP="00A523EC">
      <w:pPr>
        <w:pStyle w:val="ListParagraph"/>
        <w:numPr>
          <w:ilvl w:val="0"/>
          <w:numId w:val="2"/>
        </w:numPr>
        <w:autoSpaceDE w:val="0"/>
        <w:autoSpaceDN w:val="0"/>
        <w:adjustRightInd w:val="0"/>
        <w:spacing w:after="0"/>
        <w:rPr>
          <w:rFonts w:cs="PalatinoLinotype-Roman"/>
          <w:color w:val="FF0000"/>
        </w:rPr>
      </w:pPr>
      <w:r w:rsidRPr="00D633E9">
        <w:rPr>
          <w:rFonts w:eastAsia="TT15Ct00" w:cs="TT15Ct00"/>
          <w:color w:val="FF0000"/>
        </w:rPr>
        <w:t>de berekeningen gebaseerd zijn op laboratorium  gegevens van DLR bij GEZONDE proefpersonen</w:t>
      </w:r>
    </w:p>
    <w:p w:rsidR="000153BF" w:rsidRPr="00D633E9" w:rsidRDefault="000153BF" w:rsidP="00A523EC">
      <w:pPr>
        <w:pStyle w:val="ListParagraph"/>
        <w:numPr>
          <w:ilvl w:val="0"/>
          <w:numId w:val="2"/>
        </w:numPr>
        <w:autoSpaceDE w:val="0"/>
        <w:autoSpaceDN w:val="0"/>
        <w:adjustRightInd w:val="0"/>
        <w:spacing w:after="0"/>
        <w:rPr>
          <w:rFonts w:cs="PalatinoLinotype-Roman"/>
          <w:color w:val="FF0000"/>
        </w:rPr>
      </w:pPr>
      <w:r w:rsidRPr="00D633E9">
        <w:rPr>
          <w:rFonts w:eastAsia="TT15Ct00" w:cs="TT15Ct00"/>
          <w:color w:val="FF0000"/>
        </w:rPr>
        <w:t xml:space="preserve">vooral in de ochtenduren tussen 6 en 7, wanneer de slaap bovendien minder diep is, de geluidsevents zo talrijk zijn dat ze NIET onafhankelijk van mekaar zijn. </w:t>
      </w:r>
    </w:p>
    <w:p w:rsidR="000153BF" w:rsidRPr="00D633E9" w:rsidRDefault="000153BF" w:rsidP="00A523EC">
      <w:pPr>
        <w:pStyle w:val="ListParagraph"/>
        <w:numPr>
          <w:ilvl w:val="0"/>
          <w:numId w:val="2"/>
        </w:numPr>
        <w:autoSpaceDE w:val="0"/>
        <w:autoSpaceDN w:val="0"/>
        <w:adjustRightInd w:val="0"/>
        <w:spacing w:after="0"/>
        <w:rPr>
          <w:rFonts w:cs="PalatinoLinotype-Roman"/>
          <w:color w:val="FF0000"/>
        </w:rPr>
      </w:pPr>
      <w:r w:rsidRPr="00D633E9">
        <w:rPr>
          <w:rFonts w:eastAsia="TT15Ct00" w:cs="TT15Ct00"/>
          <w:color w:val="FF0000"/>
        </w:rPr>
        <w:t xml:space="preserve">Er dus geen rekening gehouden wordt met het  tijdstip van de nacht (diepte van de slaap) </w:t>
      </w:r>
    </w:p>
    <w:p w:rsidR="000153BF" w:rsidRDefault="000153BF" w:rsidP="007B60DD">
      <w:pPr>
        <w:autoSpaceDE w:val="0"/>
        <w:autoSpaceDN w:val="0"/>
        <w:adjustRightInd w:val="0"/>
        <w:spacing w:after="0"/>
      </w:pPr>
      <w:r w:rsidRPr="0015510B">
        <w:rPr>
          <w:noProof/>
          <w:lang w:eastAsia="nl-BE"/>
        </w:rPr>
        <w:pict>
          <v:shape id="Afbeelding 5" o:spid="_x0000_i1029" type="#_x0000_t75" style="width:448.2pt;height:316.2pt;visibility:visible">
            <v:imagedata r:id="rId9" o:title=""/>
          </v:shape>
        </w:pict>
      </w:r>
    </w:p>
    <w:p w:rsidR="000153BF" w:rsidRDefault="000153BF" w:rsidP="007B60DD">
      <w:pPr>
        <w:autoSpaceDE w:val="0"/>
        <w:autoSpaceDN w:val="0"/>
        <w:adjustRightInd w:val="0"/>
        <w:spacing w:after="0"/>
      </w:pPr>
    </w:p>
    <w:p w:rsidR="000153BF" w:rsidRDefault="000153BF" w:rsidP="007B60DD">
      <w:pPr>
        <w:autoSpaceDE w:val="0"/>
        <w:autoSpaceDN w:val="0"/>
        <w:adjustRightInd w:val="0"/>
        <w:spacing w:after="0"/>
        <w:rPr>
          <w:u w:val="single"/>
        </w:rPr>
      </w:pPr>
      <w:r w:rsidRPr="00D633E9">
        <w:rPr>
          <w:b/>
          <w:u w:val="single"/>
        </w:rPr>
        <w:t>Berekening van de ziekte last</w:t>
      </w:r>
      <w:r w:rsidRPr="00D633E9">
        <w:rPr>
          <w:u w:val="single"/>
        </w:rPr>
        <w:t xml:space="preserve"> (DALY’s) p 30</w:t>
      </w:r>
    </w:p>
    <w:p w:rsidR="000153BF" w:rsidRPr="00D633E9" w:rsidRDefault="000153BF" w:rsidP="007B60DD">
      <w:pPr>
        <w:autoSpaceDE w:val="0"/>
        <w:autoSpaceDN w:val="0"/>
        <w:adjustRightInd w:val="0"/>
        <w:spacing w:after="0"/>
        <w:rPr>
          <w:u w:val="single"/>
        </w:rPr>
      </w:pPr>
    </w:p>
    <w:p w:rsidR="000153BF" w:rsidRPr="00D633E9" w:rsidRDefault="000153BF" w:rsidP="007B60DD">
      <w:pPr>
        <w:autoSpaceDE w:val="0"/>
        <w:autoSpaceDN w:val="0"/>
        <w:adjustRightInd w:val="0"/>
        <w:spacing w:after="0"/>
        <w:rPr>
          <w:color w:val="FF0000"/>
        </w:rPr>
      </w:pPr>
      <w:r w:rsidRPr="00D633E9">
        <w:rPr>
          <w:color w:val="FF0000"/>
        </w:rPr>
        <w:t>De geciteerde VITO studie onderschat om verschillende redenen de ziektelast  door het vliegtuiglawaai ernstig:</w:t>
      </w:r>
    </w:p>
    <w:p w:rsidR="000153BF" w:rsidRPr="00D633E9" w:rsidRDefault="000153BF" w:rsidP="005B6AFC">
      <w:pPr>
        <w:pStyle w:val="ListParagraph"/>
        <w:numPr>
          <w:ilvl w:val="0"/>
          <w:numId w:val="8"/>
        </w:numPr>
        <w:autoSpaceDE w:val="0"/>
        <w:autoSpaceDN w:val="0"/>
        <w:adjustRightInd w:val="0"/>
        <w:spacing w:after="0"/>
        <w:rPr>
          <w:color w:val="FF0000"/>
        </w:rPr>
      </w:pPr>
      <w:r w:rsidRPr="00D633E9">
        <w:rPr>
          <w:color w:val="FF0000"/>
        </w:rPr>
        <w:t>Er wordt enkel rekening gehouden met het aantal gehinderden/slaapverstoorden binnen de Lden &gt; 55 dB contour en de Lnight &gt; 50 dB contour</w:t>
      </w:r>
    </w:p>
    <w:p w:rsidR="000153BF" w:rsidRPr="00D633E9" w:rsidRDefault="000153BF" w:rsidP="005B6AFC">
      <w:pPr>
        <w:pStyle w:val="ListParagraph"/>
        <w:numPr>
          <w:ilvl w:val="0"/>
          <w:numId w:val="8"/>
        </w:numPr>
        <w:autoSpaceDE w:val="0"/>
        <w:autoSpaceDN w:val="0"/>
        <w:adjustRightInd w:val="0"/>
        <w:spacing w:after="0"/>
        <w:rPr>
          <w:color w:val="FF0000"/>
        </w:rPr>
      </w:pPr>
      <w:r w:rsidRPr="00D633E9">
        <w:rPr>
          <w:color w:val="FF0000"/>
        </w:rPr>
        <w:t>De geluidsbelasting/effect relaties zijn nog niet geactualiseerd op basis van de nieuwe inzichten die in het EEA advies van 2010 werden vermeld en die erop wijzen dat na 1990 een ‘turning point’ is bereikt waardoor de Miedema/Oudhoorn relatie (de officiele EU relatie) de hinder ernstig onderschat</w:t>
      </w:r>
    </w:p>
    <w:p w:rsidR="000153BF" w:rsidRPr="00D633E9" w:rsidRDefault="000153BF" w:rsidP="005B6AFC">
      <w:pPr>
        <w:pStyle w:val="ListParagraph"/>
        <w:numPr>
          <w:ilvl w:val="0"/>
          <w:numId w:val="8"/>
        </w:numPr>
        <w:autoSpaceDE w:val="0"/>
        <w:autoSpaceDN w:val="0"/>
        <w:adjustRightInd w:val="0"/>
        <w:spacing w:after="0"/>
        <w:rPr>
          <w:color w:val="FF0000"/>
        </w:rPr>
      </w:pPr>
      <w:r w:rsidRPr="00D633E9">
        <w:rPr>
          <w:color w:val="FF0000"/>
        </w:rPr>
        <w:t>Ondertussen zijn er enkele ZEER grote studies verschenen die een sterk verband leggen tussen blootstelling aan vliegtuiggeluid  (tijdens dag/nacht) en morbiditeit/mortaliteit:</w:t>
      </w:r>
    </w:p>
    <w:p w:rsidR="000153BF" w:rsidRPr="00D633E9" w:rsidRDefault="000153BF" w:rsidP="00FA7AFD">
      <w:pPr>
        <w:pStyle w:val="ListParagraph"/>
        <w:numPr>
          <w:ilvl w:val="1"/>
          <w:numId w:val="8"/>
        </w:numPr>
        <w:autoSpaceDE w:val="0"/>
        <w:autoSpaceDN w:val="0"/>
        <w:adjustRightInd w:val="0"/>
        <w:spacing w:after="0"/>
        <w:rPr>
          <w:color w:val="FF0000"/>
        </w:rPr>
      </w:pPr>
      <w:r w:rsidRPr="00D633E9">
        <w:rPr>
          <w:color w:val="FF0000"/>
        </w:rPr>
        <w:t>De Cologne-Bonn airport studie (2008) op ongeveer 1000 000 omwonenden</w:t>
      </w:r>
    </w:p>
    <w:p w:rsidR="000153BF" w:rsidRPr="00D633E9" w:rsidRDefault="000153BF" w:rsidP="00FA7AFD">
      <w:pPr>
        <w:pStyle w:val="ListParagraph"/>
        <w:numPr>
          <w:ilvl w:val="1"/>
          <w:numId w:val="8"/>
        </w:numPr>
        <w:autoSpaceDE w:val="0"/>
        <w:autoSpaceDN w:val="0"/>
        <w:adjustRightInd w:val="0"/>
        <w:spacing w:after="0"/>
        <w:rPr>
          <w:color w:val="FF0000"/>
        </w:rPr>
      </w:pPr>
      <w:r w:rsidRPr="00D633E9">
        <w:rPr>
          <w:color w:val="FF0000"/>
        </w:rPr>
        <w:t>US Airport studie (2013) op ongeveer 6 000 000 omwonenden van 89 US luchthavens</w:t>
      </w:r>
    </w:p>
    <w:p w:rsidR="000153BF" w:rsidRPr="00D633E9" w:rsidRDefault="000153BF" w:rsidP="00FA7AFD">
      <w:pPr>
        <w:pStyle w:val="ListParagraph"/>
        <w:numPr>
          <w:ilvl w:val="1"/>
          <w:numId w:val="8"/>
        </w:numPr>
        <w:autoSpaceDE w:val="0"/>
        <w:autoSpaceDN w:val="0"/>
        <w:adjustRightInd w:val="0"/>
        <w:spacing w:after="0"/>
        <w:rPr>
          <w:color w:val="FF0000"/>
        </w:rPr>
      </w:pPr>
      <w:r w:rsidRPr="00D633E9">
        <w:rPr>
          <w:color w:val="FF0000"/>
        </w:rPr>
        <w:t>De Heathrow studie (2013) op ongeveer 3 600 000 omwonenden van Heathrow</w:t>
      </w:r>
    </w:p>
    <w:p w:rsidR="000153BF" w:rsidRPr="00FA7AFD" w:rsidRDefault="000153BF" w:rsidP="007B60DD">
      <w:pPr>
        <w:autoSpaceDE w:val="0"/>
        <w:autoSpaceDN w:val="0"/>
        <w:adjustRightInd w:val="0"/>
        <w:spacing w:after="0"/>
      </w:pPr>
    </w:p>
    <w:p w:rsidR="000153BF" w:rsidRPr="00D633E9" w:rsidRDefault="000153BF" w:rsidP="007B60DD">
      <w:pPr>
        <w:autoSpaceDE w:val="0"/>
        <w:autoSpaceDN w:val="0"/>
        <w:adjustRightInd w:val="0"/>
        <w:spacing w:after="0"/>
        <w:rPr>
          <w:u w:val="single"/>
        </w:rPr>
      </w:pPr>
      <w:r w:rsidRPr="00D633E9">
        <w:rPr>
          <w:b/>
          <w:u w:val="single"/>
        </w:rPr>
        <w:t>Berekening van de externe kosten</w:t>
      </w:r>
      <w:r w:rsidRPr="00D633E9">
        <w:rPr>
          <w:u w:val="single"/>
        </w:rPr>
        <w:t xml:space="preserve"> p 31</w:t>
      </w:r>
    </w:p>
    <w:p w:rsidR="000153BF" w:rsidRDefault="000153BF" w:rsidP="007B60DD">
      <w:pPr>
        <w:autoSpaceDE w:val="0"/>
        <w:autoSpaceDN w:val="0"/>
        <w:adjustRightInd w:val="0"/>
        <w:spacing w:after="0"/>
        <w:rPr>
          <w:sz w:val="23"/>
          <w:szCs w:val="23"/>
        </w:rPr>
      </w:pPr>
      <w:r w:rsidRPr="00D633E9">
        <w:rPr>
          <w:color w:val="FF0000"/>
        </w:rPr>
        <w:t xml:space="preserve">Er wordt geen rekening  gehouden met de aanbevelingen van  EEA uit 2010.  ‘ </w:t>
      </w:r>
      <w:r w:rsidRPr="00D633E9">
        <w:rPr>
          <w:i/>
          <w:color w:val="FF0000"/>
        </w:rPr>
        <w:t>Voor geluid werd gerekend met een externe kost van 25 euro per huishouden per jaar per decibel boven 52,5 dB voor L</w:t>
      </w:r>
      <w:r w:rsidRPr="00D633E9">
        <w:rPr>
          <w:i/>
          <w:color w:val="FF0000"/>
          <w:position w:val="-10"/>
          <w:vertAlign w:val="subscript"/>
        </w:rPr>
        <w:t>den</w:t>
      </w:r>
      <w:r w:rsidRPr="00D633E9">
        <w:rPr>
          <w:i/>
          <w:color w:val="FF0000"/>
        </w:rPr>
        <w:t xml:space="preserve">. Het </w:t>
      </w:r>
      <w:r w:rsidRPr="00D633E9">
        <w:rPr>
          <w:i/>
          <w:iCs/>
          <w:color w:val="FF0000"/>
        </w:rPr>
        <w:t xml:space="preserve">European Environmental Agency </w:t>
      </w:r>
      <w:r w:rsidRPr="00D633E9">
        <w:rPr>
          <w:i/>
          <w:color w:val="FF0000"/>
        </w:rPr>
        <w:t>(EEA) gaf reeds aan dat deze geschatte kost gering is en mogelijk een onderschatting (EEA, 2010)</w:t>
      </w:r>
      <w:r w:rsidRPr="00D633E9">
        <w:rPr>
          <w:color w:val="FF0000"/>
          <w:sz w:val="23"/>
          <w:szCs w:val="23"/>
        </w:rPr>
        <w:t>.’ (VITO rapport 2012 MRG R 187 p 101). De externe kost van geluid per DALY  is in dit rapport relatief lager ingeschat dan het gemiddelde omdat men er – verkeerdelijk – van uitging dat geluidsbelasting NIET resulteert in mortaliteit (in tegenstelling tot fijn stof bvb) wat ondertussen achterhaald is  (cfr Heathrow en US airport studie)</w:t>
      </w:r>
      <w:r>
        <w:rPr>
          <w:sz w:val="23"/>
          <w:szCs w:val="23"/>
        </w:rPr>
        <w:t>:</w:t>
      </w:r>
    </w:p>
    <w:p w:rsidR="000153BF" w:rsidRDefault="000153BF" w:rsidP="007B60DD">
      <w:pPr>
        <w:autoSpaceDE w:val="0"/>
        <w:autoSpaceDN w:val="0"/>
        <w:adjustRightInd w:val="0"/>
        <w:spacing w:after="0"/>
        <w:rPr>
          <w:sz w:val="23"/>
          <w:szCs w:val="23"/>
        </w:rPr>
      </w:pPr>
    </w:p>
    <w:p w:rsidR="000153BF" w:rsidRPr="00752ADB" w:rsidRDefault="000153BF" w:rsidP="007B60DD">
      <w:pPr>
        <w:autoSpaceDE w:val="0"/>
        <w:autoSpaceDN w:val="0"/>
        <w:adjustRightInd w:val="0"/>
        <w:spacing w:after="0"/>
        <w:rPr>
          <w:b/>
          <w:sz w:val="24"/>
          <w:szCs w:val="23"/>
        </w:rPr>
      </w:pPr>
      <w:r w:rsidRPr="00752ADB">
        <w:rPr>
          <w:b/>
          <w:sz w:val="24"/>
          <w:szCs w:val="23"/>
        </w:rPr>
        <w:t>Mortaliteit en Vliegtuiglawaai (Heathrow):</w:t>
      </w:r>
    </w:p>
    <w:p w:rsidR="000153BF" w:rsidRPr="00752ADB" w:rsidRDefault="000153BF" w:rsidP="007B60DD">
      <w:pPr>
        <w:autoSpaceDE w:val="0"/>
        <w:autoSpaceDN w:val="0"/>
        <w:adjustRightInd w:val="0"/>
        <w:spacing w:after="0"/>
        <w:rPr>
          <w:b/>
          <w:sz w:val="28"/>
          <w:szCs w:val="23"/>
        </w:rPr>
      </w:pPr>
    </w:p>
    <w:p w:rsidR="000153BF" w:rsidRDefault="000153BF" w:rsidP="007B60DD">
      <w:pPr>
        <w:autoSpaceDE w:val="0"/>
        <w:autoSpaceDN w:val="0"/>
        <w:adjustRightInd w:val="0"/>
        <w:spacing w:after="0"/>
      </w:pPr>
      <w:r w:rsidRPr="0015510B">
        <w:rPr>
          <w:noProof/>
          <w:lang w:eastAsia="nl-BE"/>
        </w:rPr>
        <w:pict>
          <v:shape id="Picture 3" o:spid="_x0000_i1030" type="#_x0000_t75" style="width:451.8pt;height:345.6pt;visibility:visible">
            <v:imagedata r:id="rId10" o:title=""/>
          </v:shape>
        </w:pict>
      </w:r>
    </w:p>
    <w:p w:rsidR="000153BF" w:rsidRDefault="000153BF" w:rsidP="00752ADB">
      <w:pPr>
        <w:autoSpaceDE w:val="0"/>
        <w:autoSpaceDN w:val="0"/>
        <w:adjustRightInd w:val="0"/>
      </w:pPr>
      <w:r>
        <w:t xml:space="preserve">(bron: </w:t>
      </w:r>
      <w:r w:rsidRPr="00752ADB">
        <w:t xml:space="preserve">Hansell et al </w:t>
      </w:r>
      <w:r w:rsidRPr="00752ADB">
        <w:rPr>
          <w:i/>
          <w:iCs/>
        </w:rPr>
        <w:t xml:space="preserve">BMJ </w:t>
      </w:r>
      <w:r w:rsidRPr="00752ADB">
        <w:t>2013;347:f5432 doi: 10.1136/bmj.f5432</w:t>
      </w:r>
      <w:r>
        <w:t>)</w:t>
      </w:r>
    </w:p>
    <w:p w:rsidR="000153BF" w:rsidRDefault="000153BF" w:rsidP="00737D00">
      <w:pPr>
        <w:autoSpaceDE w:val="0"/>
        <w:autoSpaceDN w:val="0"/>
        <w:adjustRightInd w:val="0"/>
        <w:spacing w:after="0"/>
        <w:rPr>
          <w:rFonts w:eastAsia="TT15Ct00" w:cs="TT15Ct00"/>
          <w:b/>
        </w:rPr>
      </w:pPr>
      <w:r>
        <w:rPr>
          <w:rFonts w:eastAsia="TT15Ct00" w:cs="TT15Ct00"/>
        </w:rPr>
        <w:t>‘</w:t>
      </w:r>
      <w:r w:rsidRPr="00752ADB">
        <w:rPr>
          <w:rFonts w:eastAsia="TT15Ct00" w:cs="TT15Ct00"/>
          <w:i/>
        </w:rPr>
        <w:t xml:space="preserve">Op basis van de strategische geluidsbelastingskaarten 2e ronde met als referentiejaar 2011 en een aangepaste berekening van de Lden geluidscontouren met de meest recente versie van het rekenmodel (INM 7.0b) kan berekend worden dat </w:t>
      </w:r>
      <w:r w:rsidRPr="00752ADB">
        <w:rPr>
          <w:rFonts w:eastAsia="TT15Ct00" w:cs="TT15Ct00"/>
          <w:b/>
          <w:i/>
        </w:rPr>
        <w:t>de externe kosten voor gezondheidsschade 6,2 miljoen euro / jaar zou bedragen.</w:t>
      </w:r>
      <w:r>
        <w:rPr>
          <w:rFonts w:eastAsia="TT15Ct00" w:cs="TT15Ct00"/>
          <w:b/>
        </w:rPr>
        <w:t xml:space="preserve">’  (p 31)  </w:t>
      </w:r>
    </w:p>
    <w:p w:rsidR="000153BF" w:rsidRDefault="000153BF" w:rsidP="00737D00">
      <w:pPr>
        <w:autoSpaceDE w:val="0"/>
        <w:autoSpaceDN w:val="0"/>
        <w:adjustRightInd w:val="0"/>
        <w:spacing w:after="0"/>
        <w:rPr>
          <w:rFonts w:eastAsia="TT15Ct00" w:cs="TT15Ct00"/>
          <w:b/>
        </w:rPr>
      </w:pPr>
    </w:p>
    <w:p w:rsidR="000153BF" w:rsidRPr="00D633E9" w:rsidRDefault="000153BF" w:rsidP="00737D00">
      <w:pPr>
        <w:autoSpaceDE w:val="0"/>
        <w:autoSpaceDN w:val="0"/>
        <w:adjustRightInd w:val="0"/>
        <w:spacing w:after="0"/>
        <w:rPr>
          <w:rFonts w:eastAsia="TT15Ct00" w:cs="TT15Ct00"/>
          <w:b/>
          <w:color w:val="FF0000"/>
        </w:rPr>
      </w:pPr>
      <w:r w:rsidRPr="00D633E9">
        <w:rPr>
          <w:rFonts w:eastAsia="TT15Ct00" w:cs="TT15Ct00"/>
          <w:b/>
          <w:color w:val="FF0000"/>
        </w:rPr>
        <w:t>Maar dit is dus een ernstige onderschatting van de realiteit:</w:t>
      </w:r>
    </w:p>
    <w:p w:rsidR="000153BF" w:rsidRPr="00D633E9" w:rsidRDefault="000153BF" w:rsidP="00752ADB">
      <w:pPr>
        <w:pStyle w:val="ListParagraph"/>
        <w:numPr>
          <w:ilvl w:val="0"/>
          <w:numId w:val="1"/>
        </w:numPr>
        <w:autoSpaceDE w:val="0"/>
        <w:autoSpaceDN w:val="0"/>
        <w:adjustRightInd w:val="0"/>
        <w:spacing w:after="0"/>
        <w:rPr>
          <w:rFonts w:eastAsia="TT15Ct00" w:cs="TT15Ct00"/>
          <w:b/>
          <w:color w:val="FF0000"/>
        </w:rPr>
      </w:pPr>
      <w:r w:rsidRPr="00D633E9">
        <w:rPr>
          <w:rFonts w:eastAsia="TT15Ct00" w:cs="TT15Ct00"/>
          <w:b/>
          <w:color w:val="FF0000"/>
        </w:rPr>
        <w:t>Enkel berekend op basis van Lden &gt; 55 en Lnight &gt; 50 db</w:t>
      </w:r>
    </w:p>
    <w:p w:rsidR="000153BF" w:rsidRPr="00D633E9" w:rsidRDefault="000153BF" w:rsidP="00752ADB">
      <w:pPr>
        <w:pStyle w:val="ListParagraph"/>
        <w:numPr>
          <w:ilvl w:val="0"/>
          <w:numId w:val="1"/>
        </w:numPr>
        <w:autoSpaceDE w:val="0"/>
        <w:autoSpaceDN w:val="0"/>
        <w:adjustRightInd w:val="0"/>
        <w:spacing w:after="0"/>
        <w:rPr>
          <w:rFonts w:eastAsia="TT15Ct00" w:cs="TT15Ct00"/>
          <w:b/>
          <w:color w:val="FF0000"/>
        </w:rPr>
      </w:pPr>
      <w:r w:rsidRPr="00D633E9">
        <w:rPr>
          <w:rFonts w:eastAsia="TT15Ct00" w:cs="TT15Ct00"/>
          <w:b/>
          <w:color w:val="FF0000"/>
        </w:rPr>
        <w:t>Geen rekening gehouden met de relatie vliegtuiggeluid ~ mortaliteit</w:t>
      </w:r>
    </w:p>
    <w:p w:rsidR="000153BF" w:rsidRPr="00D633E9" w:rsidRDefault="000153BF" w:rsidP="00752ADB">
      <w:pPr>
        <w:pStyle w:val="ListParagraph"/>
        <w:numPr>
          <w:ilvl w:val="0"/>
          <w:numId w:val="1"/>
        </w:numPr>
        <w:autoSpaceDE w:val="0"/>
        <w:autoSpaceDN w:val="0"/>
        <w:adjustRightInd w:val="0"/>
        <w:spacing w:after="0"/>
        <w:rPr>
          <w:rFonts w:eastAsia="TT15Ct00" w:cs="TT15Ct00"/>
          <w:b/>
          <w:color w:val="FF0000"/>
        </w:rPr>
      </w:pPr>
      <w:r w:rsidRPr="00D633E9">
        <w:rPr>
          <w:rFonts w:eastAsia="TT15Ct00" w:cs="TT15Ct00"/>
          <w:b/>
          <w:color w:val="FF0000"/>
        </w:rPr>
        <w:t>Geen rekening gehouden met de herziene geluidsbelasting/hinder en slaapverstoring van het EEA 2010</w:t>
      </w:r>
    </w:p>
    <w:p w:rsidR="000153BF" w:rsidRDefault="000153BF" w:rsidP="00737D00">
      <w:pPr>
        <w:autoSpaceDE w:val="0"/>
        <w:autoSpaceDN w:val="0"/>
        <w:adjustRightInd w:val="0"/>
        <w:spacing w:after="0"/>
        <w:rPr>
          <w:rFonts w:eastAsia="TT15Ct00" w:cs="TT15Ct00"/>
          <w:b/>
        </w:rPr>
      </w:pPr>
    </w:p>
    <w:p w:rsidR="000153BF" w:rsidRDefault="000153BF" w:rsidP="00737D00">
      <w:pPr>
        <w:autoSpaceDE w:val="0"/>
        <w:autoSpaceDN w:val="0"/>
        <w:adjustRightInd w:val="0"/>
        <w:spacing w:after="0"/>
      </w:pPr>
    </w:p>
    <w:p w:rsidR="000153BF" w:rsidRPr="00D633E9" w:rsidRDefault="000153BF" w:rsidP="00737D00">
      <w:pPr>
        <w:autoSpaceDE w:val="0"/>
        <w:autoSpaceDN w:val="0"/>
        <w:adjustRightInd w:val="0"/>
        <w:spacing w:after="0"/>
        <w:rPr>
          <w:color w:val="FF0000"/>
        </w:rPr>
      </w:pPr>
      <w:r w:rsidRPr="00D633E9">
        <w:rPr>
          <w:color w:val="FF0000"/>
        </w:rPr>
        <w:t xml:space="preserve">Er wordt gewerkt </w:t>
      </w:r>
      <w:r w:rsidRPr="00D633E9">
        <w:rPr>
          <w:b/>
          <w:color w:val="FF0000"/>
        </w:rPr>
        <w:t>met plandrempels</w:t>
      </w:r>
      <w:r w:rsidRPr="00D633E9">
        <w:rPr>
          <w:color w:val="FF0000"/>
        </w:rPr>
        <w:t xml:space="preserve"> van:</w:t>
      </w:r>
    </w:p>
    <w:p w:rsidR="000153BF" w:rsidRPr="00D633E9" w:rsidRDefault="000153BF" w:rsidP="00737D00">
      <w:pPr>
        <w:autoSpaceDE w:val="0"/>
        <w:autoSpaceDN w:val="0"/>
        <w:adjustRightInd w:val="0"/>
        <w:spacing w:after="0"/>
        <w:rPr>
          <w:b/>
          <w:color w:val="FF0000"/>
        </w:rPr>
      </w:pPr>
      <w:r w:rsidRPr="00D633E9">
        <w:rPr>
          <w:b/>
          <w:color w:val="FF0000"/>
        </w:rPr>
        <w:t>Lden &gt; 65 dB</w:t>
      </w:r>
      <w:r w:rsidRPr="00D633E9">
        <w:rPr>
          <w:color w:val="FF0000"/>
        </w:rPr>
        <w:t xml:space="preserve">, wat volgens Miedema aanleiding geeft tot 26,4% ernstig gehinderden en volgens de nieuwe aanbevelingen van EEA gebaseerd op waarnemingen na 1990 zelfs  54.9% ernstig gehinderden, maar anderzijds </w:t>
      </w:r>
      <w:r w:rsidRPr="00D633E9">
        <w:rPr>
          <w:b/>
          <w:color w:val="FF0000"/>
        </w:rPr>
        <w:t>situeren zich binnen de Lden &gt; 65 dB contour slechts 15,4% van de ernstig gehinderden</w:t>
      </w:r>
    </w:p>
    <w:p w:rsidR="000153BF" w:rsidRPr="00D633E9" w:rsidRDefault="000153BF" w:rsidP="00737D00">
      <w:pPr>
        <w:autoSpaceDE w:val="0"/>
        <w:autoSpaceDN w:val="0"/>
        <w:adjustRightInd w:val="0"/>
        <w:spacing w:after="0"/>
        <w:rPr>
          <w:color w:val="FF0000"/>
        </w:rPr>
      </w:pPr>
      <w:r w:rsidRPr="00D633E9">
        <w:rPr>
          <w:b/>
          <w:color w:val="FF0000"/>
        </w:rPr>
        <w:t>Lnight &gt; 55 dB</w:t>
      </w:r>
      <w:r w:rsidRPr="00D633E9">
        <w:rPr>
          <w:color w:val="FF0000"/>
        </w:rPr>
        <w:t xml:space="preserve"> (is interim target van de WHO) geeft aanleiding tot 10,4% ernstig slaapgestoorden. Maar anderzijds situeren zich binnen </w:t>
      </w:r>
      <w:r w:rsidRPr="00D633E9">
        <w:rPr>
          <w:b/>
          <w:color w:val="FF0000"/>
        </w:rPr>
        <w:t>de Lnight &gt; 55 dB slechts 12.1%  van de ernstig slaapgestoorden</w:t>
      </w:r>
    </w:p>
    <w:p w:rsidR="000153BF" w:rsidRPr="00D633E9" w:rsidRDefault="000153BF" w:rsidP="00737D00">
      <w:pPr>
        <w:autoSpaceDE w:val="0"/>
        <w:autoSpaceDN w:val="0"/>
        <w:adjustRightInd w:val="0"/>
        <w:spacing w:after="0"/>
        <w:rPr>
          <w:b/>
          <w:color w:val="FF0000"/>
        </w:rPr>
      </w:pPr>
    </w:p>
    <w:p w:rsidR="000153BF" w:rsidRPr="00D633E9" w:rsidRDefault="000153BF" w:rsidP="00737D00">
      <w:pPr>
        <w:autoSpaceDE w:val="0"/>
        <w:autoSpaceDN w:val="0"/>
        <w:adjustRightInd w:val="0"/>
        <w:spacing w:after="0"/>
        <w:rPr>
          <w:b/>
          <w:color w:val="FF0000"/>
        </w:rPr>
      </w:pPr>
      <w:r w:rsidRPr="00D633E9">
        <w:rPr>
          <w:b/>
          <w:color w:val="FF0000"/>
        </w:rPr>
        <w:t>Hieruit blijkt dat een dergelijke aanpak van enkel de zwaarst belaste zone slechts een kleine minderheid van de ernstig gehinderden en slaapgestoorden beschermt!!</w:t>
      </w:r>
    </w:p>
    <w:p w:rsidR="000153BF" w:rsidRDefault="000153BF" w:rsidP="00737D00">
      <w:pPr>
        <w:autoSpaceDE w:val="0"/>
        <w:autoSpaceDN w:val="0"/>
        <w:adjustRightInd w:val="0"/>
        <w:spacing w:after="0"/>
        <w:rPr>
          <w:b/>
        </w:rPr>
      </w:pPr>
    </w:p>
    <w:p w:rsidR="000153BF" w:rsidRDefault="000153BF" w:rsidP="00C65995">
      <w:pPr>
        <w:autoSpaceDE w:val="0"/>
        <w:autoSpaceDN w:val="0"/>
        <w:adjustRightInd w:val="0"/>
        <w:spacing w:after="0"/>
        <w:rPr>
          <w:rFonts w:eastAsia="TT15Ct00" w:cs="TT15Ct00"/>
        </w:rPr>
      </w:pPr>
      <w:r>
        <w:rPr>
          <w:rFonts w:eastAsia="TT15Ct00" w:cs="TT15Ct00"/>
        </w:rPr>
        <w:t>‘</w:t>
      </w:r>
      <w:r w:rsidRPr="00D633E9">
        <w:rPr>
          <w:rFonts w:eastAsia="TT15Ct00" w:cs="TT15Ct00"/>
          <w:i/>
        </w:rPr>
        <w:t>De Lden- contour van 65 dB(A) van 2011 is volledig begrepen binnen de (uitgestrektere) Lnight-contour van 55 dB(A) van 2011, met uitzondering van een zeer kleine zone in het verlengde van baan 25R, evenwel op grondgebied van het Brussels Gewest</w:t>
      </w:r>
      <w:r w:rsidRPr="00D633E9">
        <w:rPr>
          <w:rFonts w:eastAsia="TT15Ct00" w:cs="TT15Ct00"/>
        </w:rPr>
        <w:t>.</w:t>
      </w:r>
      <w:r>
        <w:rPr>
          <w:rFonts w:eastAsia="TT15Ct00" w:cs="TT15Ct00"/>
        </w:rPr>
        <w:t>’</w:t>
      </w:r>
    </w:p>
    <w:p w:rsidR="000153BF" w:rsidRPr="00D633E9" w:rsidRDefault="000153BF" w:rsidP="00C65995">
      <w:pPr>
        <w:autoSpaceDE w:val="0"/>
        <w:autoSpaceDN w:val="0"/>
        <w:adjustRightInd w:val="0"/>
        <w:spacing w:after="0"/>
        <w:rPr>
          <w:rFonts w:eastAsia="TT15Ct00" w:cs="TT15Ct00"/>
        </w:rPr>
      </w:pPr>
      <w:r w:rsidRPr="004352D7">
        <w:rPr>
          <w:rFonts w:eastAsia="TT15Ct00" w:cs="TT15Ct00"/>
          <w:noProof/>
          <w:lang w:eastAsia="nl-BE"/>
        </w:rPr>
        <w:pict>
          <v:shape id="Picture 2" o:spid="_x0000_i1031" type="#_x0000_t75" style="width:451.8pt;height:333.6pt;visibility:visible">
            <v:imagedata r:id="rId11" o:title="" croptop="7366f"/>
          </v:shape>
        </w:pict>
      </w:r>
    </w:p>
    <w:p w:rsidR="000153BF" w:rsidRPr="00D633E9" w:rsidRDefault="000153BF" w:rsidP="00C65995">
      <w:pPr>
        <w:autoSpaceDE w:val="0"/>
        <w:autoSpaceDN w:val="0"/>
        <w:adjustRightInd w:val="0"/>
        <w:spacing w:after="0"/>
        <w:rPr>
          <w:rFonts w:eastAsia="TT15Ct00" w:cs="TT15Ct00"/>
          <w:color w:val="FF0000"/>
        </w:rPr>
      </w:pPr>
      <w:r w:rsidRPr="00D633E9">
        <w:rPr>
          <w:rFonts w:eastAsia="TT15Ct00" w:cs="TT15Ct00"/>
          <w:b/>
          <w:color w:val="FF0000"/>
        </w:rPr>
        <w:t>M.a.w. de nachtactiviteit tussen 23 en 7 u heeft een enorme impact op gezondheidseconomische kosten en op de kosten in het kader van geluidszonering/ruimtelijke ordening</w:t>
      </w:r>
      <w:r w:rsidRPr="00D633E9">
        <w:rPr>
          <w:rFonts w:eastAsia="TT15Ct00" w:cs="TT15Ct00"/>
          <w:color w:val="FF0000"/>
        </w:rPr>
        <w:t>.</w:t>
      </w:r>
    </w:p>
    <w:p w:rsidR="000153BF" w:rsidRDefault="000153BF" w:rsidP="00C65995">
      <w:pPr>
        <w:autoSpaceDE w:val="0"/>
        <w:autoSpaceDN w:val="0"/>
        <w:adjustRightInd w:val="0"/>
        <w:spacing w:after="0"/>
        <w:rPr>
          <w:rFonts w:eastAsia="TT15Ct00" w:cs="TT15Ct00"/>
        </w:rPr>
      </w:pPr>
    </w:p>
    <w:p w:rsidR="000153BF" w:rsidRPr="00D633E9" w:rsidRDefault="000153BF" w:rsidP="00C65995">
      <w:pPr>
        <w:autoSpaceDE w:val="0"/>
        <w:autoSpaceDN w:val="0"/>
        <w:adjustRightInd w:val="0"/>
        <w:spacing w:after="0"/>
        <w:rPr>
          <w:rFonts w:eastAsia="TT15Ct00" w:cs="TT15Ct00"/>
          <w:b/>
          <w:color w:val="FF0000"/>
        </w:rPr>
      </w:pPr>
      <w:r w:rsidRPr="00D633E9">
        <w:rPr>
          <w:rFonts w:eastAsia="TT15Ct00" w:cs="TT15Ct00"/>
          <w:b/>
          <w:color w:val="FF0000"/>
        </w:rPr>
        <w:t>Welke argumenten voor het behoud van de nachtactiviteit</w:t>
      </w:r>
      <w:r>
        <w:rPr>
          <w:rFonts w:eastAsia="TT15Ct00" w:cs="TT15Ct00"/>
          <w:b/>
          <w:color w:val="FF0000"/>
        </w:rPr>
        <w:t xml:space="preserve"> (23 tot 7)</w:t>
      </w:r>
      <w:r w:rsidRPr="00D633E9">
        <w:rPr>
          <w:rFonts w:eastAsia="TT15Ct00" w:cs="TT15Ct00"/>
          <w:b/>
          <w:color w:val="FF0000"/>
        </w:rPr>
        <w:t>?</w:t>
      </w:r>
    </w:p>
    <w:p w:rsidR="000153BF" w:rsidRPr="00D633E9" w:rsidRDefault="000153BF" w:rsidP="00196782">
      <w:pPr>
        <w:pStyle w:val="ListParagraph"/>
        <w:numPr>
          <w:ilvl w:val="0"/>
          <w:numId w:val="6"/>
        </w:numPr>
        <w:autoSpaceDE w:val="0"/>
        <w:autoSpaceDN w:val="0"/>
        <w:adjustRightInd w:val="0"/>
        <w:spacing w:after="0"/>
        <w:rPr>
          <w:rFonts w:eastAsia="TT15Ct00" w:cs="TT15Ct00"/>
          <w:color w:val="FF0000"/>
        </w:rPr>
      </w:pPr>
      <w:r w:rsidRPr="00D633E9">
        <w:rPr>
          <w:rFonts w:eastAsia="TT15Ct00" w:cs="TT15Ct00"/>
          <w:color w:val="FF0000"/>
        </w:rPr>
        <w:t xml:space="preserve">De activiteit van </w:t>
      </w:r>
      <w:r w:rsidRPr="00D633E9">
        <w:rPr>
          <w:rFonts w:eastAsia="TT15Ct00" w:cs="TT15Ct00"/>
          <w:b/>
          <w:color w:val="FF0000"/>
        </w:rPr>
        <w:t>DHL</w:t>
      </w:r>
      <w:r w:rsidRPr="00D633E9">
        <w:rPr>
          <w:rFonts w:eastAsia="TT15Ct00" w:cs="TT15Ct00"/>
          <w:color w:val="FF0000"/>
        </w:rPr>
        <w:t>: de Europese hub is gevestigd in Leipzig, voor de Belgische economie kan de ‘just in time delivery’ van DHL evengoed functioneren met een curfew tussen 23 en 7 uur: de pakjes kunnen vertrekken voor 23  u richting Leipzig. Het behoud van de DHL activiteit is enkel belangrijk voor DHL  zelf: functioneren van de hub voor de zgn  ‘cross overs’ die half beladen uit Leipzig komen</w:t>
      </w:r>
      <w:r>
        <w:rPr>
          <w:rFonts w:eastAsia="TT15Ct00" w:cs="TT15Ct00"/>
          <w:color w:val="FF0000"/>
        </w:rPr>
        <w:t xml:space="preserve">, midden in de nacht landen op BA, </w:t>
      </w:r>
      <w:r w:rsidRPr="00D633E9">
        <w:rPr>
          <w:rFonts w:eastAsia="TT15Ct00" w:cs="TT15Ct00"/>
          <w:color w:val="FF0000"/>
        </w:rPr>
        <w:t xml:space="preserve"> </w:t>
      </w:r>
      <w:r>
        <w:rPr>
          <w:rFonts w:eastAsia="TT15Ct00" w:cs="TT15Ct00"/>
          <w:color w:val="FF0000"/>
        </w:rPr>
        <w:t xml:space="preserve">brandstof en pakjes bijladen </w:t>
      </w:r>
      <w:r w:rsidRPr="00D633E9">
        <w:rPr>
          <w:rFonts w:eastAsia="TT15Ct00" w:cs="TT15Ct00"/>
          <w:color w:val="FF0000"/>
        </w:rPr>
        <w:t xml:space="preserve">en vertrekken voor lange afstand: </w:t>
      </w:r>
      <w:r>
        <w:rPr>
          <w:rFonts w:eastAsia="TT15Ct00" w:cs="TT15Ct00"/>
          <w:color w:val="FF0000"/>
        </w:rPr>
        <w:t xml:space="preserve"> dat </w:t>
      </w:r>
      <w:r w:rsidRPr="00D633E9">
        <w:rPr>
          <w:rFonts w:eastAsia="TT15Ct00" w:cs="TT15Ct00"/>
          <w:color w:val="FF0000"/>
        </w:rPr>
        <w:t xml:space="preserve">kan </w:t>
      </w:r>
      <w:r>
        <w:rPr>
          <w:rFonts w:eastAsia="TT15Ct00" w:cs="TT15Ct00"/>
          <w:color w:val="FF0000"/>
        </w:rPr>
        <w:t xml:space="preserve">dus </w:t>
      </w:r>
      <w:r w:rsidRPr="00D633E9">
        <w:rPr>
          <w:rFonts w:eastAsia="TT15Ct00" w:cs="TT15Ct00"/>
          <w:color w:val="FF0000"/>
        </w:rPr>
        <w:t>ook vanuit Leipzig</w:t>
      </w:r>
      <w:r>
        <w:rPr>
          <w:rFonts w:eastAsia="TT15Ct00" w:cs="TT15Ct00"/>
          <w:color w:val="FF0000"/>
        </w:rPr>
        <w:t xml:space="preserve"> met minimaal/geen impact op de Vlaamse/Belgische economie</w:t>
      </w:r>
    </w:p>
    <w:p w:rsidR="000153BF" w:rsidRPr="00D633E9" w:rsidRDefault="000153BF" w:rsidP="00196782">
      <w:pPr>
        <w:pStyle w:val="ListParagraph"/>
        <w:numPr>
          <w:ilvl w:val="0"/>
          <w:numId w:val="6"/>
        </w:numPr>
        <w:autoSpaceDE w:val="0"/>
        <w:autoSpaceDN w:val="0"/>
        <w:adjustRightInd w:val="0"/>
        <w:spacing w:after="0"/>
        <w:rPr>
          <w:rFonts w:eastAsia="TT15Ct00" w:cs="TT15Ct00"/>
          <w:color w:val="FF0000"/>
        </w:rPr>
      </w:pPr>
      <w:r w:rsidRPr="00D633E9">
        <w:rPr>
          <w:rFonts w:eastAsia="TT15Ct00" w:cs="TT15Ct00"/>
          <w:color w:val="FF0000"/>
        </w:rPr>
        <w:t xml:space="preserve">De </w:t>
      </w:r>
      <w:r w:rsidRPr="00D633E9">
        <w:rPr>
          <w:rFonts w:eastAsia="TT15Ct00" w:cs="TT15Ct00"/>
          <w:b/>
          <w:color w:val="FF0000"/>
        </w:rPr>
        <w:t>charters</w:t>
      </w:r>
      <w:r w:rsidRPr="00D633E9">
        <w:rPr>
          <w:rFonts w:eastAsia="TT15Ct00" w:cs="TT15Ct00"/>
          <w:color w:val="FF0000"/>
        </w:rPr>
        <w:t xml:space="preserve">: </w:t>
      </w:r>
    </w:p>
    <w:p w:rsidR="000153BF" w:rsidRPr="00D633E9" w:rsidRDefault="000153BF" w:rsidP="00196782">
      <w:pPr>
        <w:pStyle w:val="ListParagraph"/>
        <w:numPr>
          <w:ilvl w:val="1"/>
          <w:numId w:val="6"/>
        </w:numPr>
        <w:autoSpaceDE w:val="0"/>
        <w:autoSpaceDN w:val="0"/>
        <w:adjustRightInd w:val="0"/>
        <w:spacing w:after="0"/>
        <w:rPr>
          <w:rFonts w:eastAsia="TT15Ct00" w:cs="TT15Ct00"/>
          <w:color w:val="FF0000"/>
        </w:rPr>
      </w:pPr>
      <w:r w:rsidRPr="00D633E9">
        <w:rPr>
          <w:rFonts w:eastAsia="TT15Ct00" w:cs="TT15Ct00"/>
          <w:color w:val="FF0000"/>
        </w:rPr>
        <w:t>de ‘declared capacity’ is 74 bewegingen per uur (max 44 landingen en 40 vertrekken per  uur). Ook als men de vertrekken tussen 6 en 7 optelt bij de vertrekken tussen 7 en 8 komt men daar niet aan</w:t>
      </w:r>
    </w:p>
    <w:p w:rsidR="000153BF" w:rsidRPr="00D633E9" w:rsidRDefault="000153BF" w:rsidP="00196782">
      <w:pPr>
        <w:pStyle w:val="ListParagraph"/>
        <w:numPr>
          <w:ilvl w:val="1"/>
          <w:numId w:val="6"/>
        </w:numPr>
        <w:autoSpaceDE w:val="0"/>
        <w:autoSpaceDN w:val="0"/>
        <w:adjustRightInd w:val="0"/>
        <w:spacing w:after="0"/>
        <w:rPr>
          <w:rFonts w:eastAsia="TT15Ct00" w:cs="TT15Ct00"/>
          <w:color w:val="FF0000"/>
        </w:rPr>
      </w:pPr>
      <w:r w:rsidRPr="00D633E9">
        <w:rPr>
          <w:rFonts w:eastAsia="TT15Ct00" w:cs="TT15Ct00"/>
          <w:color w:val="FF0000"/>
        </w:rPr>
        <w:t>de drie rotaties? De derde rotatie is een ‘fantoom’ rotatie (!) ook in Zaventem?</w:t>
      </w:r>
    </w:p>
    <w:p w:rsidR="000153BF" w:rsidRDefault="000153BF" w:rsidP="00C00B2C">
      <w:pPr>
        <w:autoSpaceDE w:val="0"/>
        <w:autoSpaceDN w:val="0"/>
        <w:adjustRightInd w:val="0"/>
        <w:spacing w:after="0"/>
        <w:rPr>
          <w:rFonts w:eastAsia="TT15Ct00" w:cs="TT15Ct00"/>
        </w:rPr>
      </w:pPr>
    </w:p>
    <w:p w:rsidR="000153BF" w:rsidRPr="00D633E9" w:rsidRDefault="000153BF" w:rsidP="00C00B2C">
      <w:pPr>
        <w:autoSpaceDE w:val="0"/>
        <w:autoSpaceDN w:val="0"/>
        <w:adjustRightInd w:val="0"/>
        <w:spacing w:after="0"/>
        <w:rPr>
          <w:rFonts w:eastAsia="TT15Ct00" w:cs="TT15Ct00"/>
          <w:b/>
          <w:color w:val="FF0000"/>
        </w:rPr>
      </w:pPr>
      <w:r w:rsidRPr="00D633E9">
        <w:rPr>
          <w:rFonts w:eastAsia="TT15Ct00" w:cs="TT15Ct00"/>
          <w:b/>
          <w:color w:val="FF0000"/>
        </w:rPr>
        <w:t>Welke argumenten tegen het behoud van de nachtactiviteit (23 tot 7)?</w:t>
      </w:r>
    </w:p>
    <w:p w:rsidR="000153BF" w:rsidRPr="00D633E9" w:rsidRDefault="000153BF" w:rsidP="00C00B2C">
      <w:pPr>
        <w:autoSpaceDE w:val="0"/>
        <w:autoSpaceDN w:val="0"/>
        <w:adjustRightInd w:val="0"/>
        <w:spacing w:after="0"/>
        <w:rPr>
          <w:rFonts w:eastAsia="TT15Ct00" w:cs="TT15Ct00"/>
          <w:b/>
          <w:color w:val="FF0000"/>
        </w:rPr>
      </w:pPr>
      <w:r w:rsidRPr="00D633E9">
        <w:rPr>
          <w:rFonts w:eastAsia="TT15Ct00" w:cs="TT15Ct00"/>
          <w:color w:val="FF0000"/>
        </w:rPr>
        <w:t xml:space="preserve">Daartegenover staat dat de kost enorm is en dit zowel gezondheidseconomisch als op vlak van ruimtelijke ordening (isolatiekost, onteigening, planschade..): om </w:t>
      </w:r>
      <w:r w:rsidRPr="00D633E9">
        <w:rPr>
          <w:b/>
          <w:color w:val="FF0000"/>
        </w:rPr>
        <w:t xml:space="preserve"> </w:t>
      </w:r>
      <w:r w:rsidRPr="00D633E9">
        <w:rPr>
          <w:rFonts w:eastAsia="TT15Ct00" w:cs="TT15Ct00"/>
          <w:color w:val="FF0000"/>
        </w:rPr>
        <w:t xml:space="preserve">15.4% van de ernstig gehinderden (Lden &gt; 65 dB) te beschermen en 12.1% van de ernstig slaapverstoorden (Lnight &gt; 55 dB) is een ruimtelijke investeringskost voorzien (SUM-Daidalos-Peutz GIM) met een vork tussen  </w:t>
      </w:r>
      <w:r w:rsidRPr="00D633E9">
        <w:rPr>
          <w:rFonts w:eastAsia="TT15Ct00" w:cs="TT15Ct00"/>
          <w:b/>
          <w:color w:val="FF0000"/>
        </w:rPr>
        <w:t>218 180 568 en 245 308 068 euro (cfr infra).  Veruit de grootste gezondheidseconomische kost wordt niet berekend in dit voorstel. Bovendien zijn deze geluidsisolatiekosten inefficiënt gebleken op vlak van slaapverstoring en hinderbeleving (Schiphol) en helpen ze al helemaal niet/weinig tegen de geluidshinder overdag omdat een deel van het leven zich nu eenmaal buitenshuis afspeelt.</w:t>
      </w:r>
    </w:p>
    <w:p w:rsidR="000153BF" w:rsidRDefault="000153BF" w:rsidP="00C65995">
      <w:pPr>
        <w:autoSpaceDE w:val="0"/>
        <w:autoSpaceDN w:val="0"/>
        <w:adjustRightInd w:val="0"/>
        <w:spacing w:after="0"/>
        <w:rPr>
          <w:rFonts w:eastAsia="TT15Ct00" w:cs="TT15Ct00"/>
        </w:rPr>
      </w:pPr>
    </w:p>
    <w:p w:rsidR="000153BF" w:rsidRDefault="000153BF" w:rsidP="00C65995">
      <w:pPr>
        <w:autoSpaceDE w:val="0"/>
        <w:autoSpaceDN w:val="0"/>
        <w:adjustRightInd w:val="0"/>
        <w:spacing w:after="0"/>
        <w:rPr>
          <w:rFonts w:eastAsia="TT15Ct00" w:cs="TT15Ct00"/>
        </w:rPr>
      </w:pPr>
    </w:p>
    <w:p w:rsidR="000153BF" w:rsidRPr="00E95416" w:rsidRDefault="000153BF" w:rsidP="00C65995">
      <w:pPr>
        <w:autoSpaceDE w:val="0"/>
        <w:autoSpaceDN w:val="0"/>
        <w:adjustRightInd w:val="0"/>
        <w:spacing w:after="0"/>
        <w:rPr>
          <w:rFonts w:eastAsia="TT15Ct00" w:cs="TT15Ct00"/>
          <w:b/>
        </w:rPr>
      </w:pPr>
      <w:r>
        <w:rPr>
          <w:rFonts w:eastAsia="TT15Ct00" w:cs="TT15Ct00"/>
        </w:rPr>
        <w:t xml:space="preserve">In opdracht van de Vlaamse regering berekende de firma SUM Research Daidalos Peutz </w:t>
      </w:r>
      <w:r w:rsidRPr="00E95416">
        <w:rPr>
          <w:rFonts w:eastAsia="TT15Ct00" w:cs="TT15Ct00"/>
          <w:b/>
        </w:rPr>
        <w:t>de kosten van de sanering in zone A (Lden &gt; 70 dB) en zone B (Lden 65 – 70 dB)</w:t>
      </w:r>
      <w:r>
        <w:rPr>
          <w:rFonts w:eastAsia="TT15Ct00" w:cs="TT15Ct00"/>
          <w:b/>
        </w:rPr>
        <w:t xml:space="preserve"> (p 4-23)</w:t>
      </w:r>
      <w:r w:rsidRPr="00E95416">
        <w:rPr>
          <w:rFonts w:eastAsia="TT15Ct00" w:cs="TT15Ct00"/>
          <w:b/>
        </w:rPr>
        <w:t>:</w:t>
      </w:r>
    </w:p>
    <w:p w:rsidR="000153BF" w:rsidRDefault="000153BF" w:rsidP="00C65995">
      <w:pPr>
        <w:autoSpaceDE w:val="0"/>
        <w:autoSpaceDN w:val="0"/>
        <w:adjustRightInd w:val="0"/>
        <w:spacing w:after="0"/>
        <w:rPr>
          <w:rFonts w:eastAsia="TT15Ct00" w:cs="TT15Ct00"/>
        </w:rPr>
      </w:pPr>
      <w:r w:rsidRPr="004352D7">
        <w:rPr>
          <w:rFonts w:eastAsia="TT15Ct00" w:cs="TT15Ct00"/>
          <w:noProof/>
          <w:lang w:eastAsia="nl-BE"/>
        </w:rPr>
        <w:pict>
          <v:shape id="Afbeelding 10" o:spid="_x0000_i1032" type="#_x0000_t75" style="width:451.2pt;height:232.2pt;visibility:visible">
            <v:imagedata r:id="rId12" o:title=""/>
          </v:shape>
        </w:pict>
      </w:r>
    </w:p>
    <w:p w:rsidR="000153BF" w:rsidRPr="00E23A09" w:rsidRDefault="000153BF" w:rsidP="00C65995">
      <w:pPr>
        <w:autoSpaceDE w:val="0"/>
        <w:autoSpaceDN w:val="0"/>
        <w:adjustRightInd w:val="0"/>
        <w:spacing w:after="0"/>
        <w:rPr>
          <w:rFonts w:eastAsia="TT15Ct00" w:cs="TT15Ct00"/>
          <w:b/>
        </w:rPr>
      </w:pPr>
      <w:r w:rsidRPr="00E23A09">
        <w:rPr>
          <w:rFonts w:eastAsia="TT15Ct00" w:cs="TT15Ct00"/>
          <w:b/>
        </w:rPr>
        <w:t>Samengevat wordt de kost geraamd op:</w:t>
      </w:r>
    </w:p>
    <w:p w:rsidR="000153BF" w:rsidRPr="00D82E54" w:rsidRDefault="000153BF" w:rsidP="00C65995">
      <w:pPr>
        <w:autoSpaceDE w:val="0"/>
        <w:autoSpaceDN w:val="0"/>
        <w:adjustRightInd w:val="0"/>
        <w:spacing w:after="0"/>
        <w:rPr>
          <w:rFonts w:eastAsia="TT15Ct00" w:cs="TT15Ct00"/>
          <w:lang w:val="fr-FR"/>
        </w:rPr>
      </w:pPr>
      <w:r w:rsidRPr="00D82E54">
        <w:rPr>
          <w:rFonts w:eastAsia="TT15Ct00" w:cs="TT15Ct00"/>
          <w:lang w:val="fr-FR"/>
        </w:rPr>
        <w:t xml:space="preserve">Voor </w:t>
      </w:r>
      <w:r w:rsidRPr="00D82E54">
        <w:rPr>
          <w:rFonts w:eastAsia="TT15Ct00" w:cs="TT15Ct00"/>
          <w:b/>
          <w:lang w:val="fr-FR"/>
        </w:rPr>
        <w:t>zone A:</w:t>
      </w:r>
      <w:r w:rsidRPr="00D82E54">
        <w:rPr>
          <w:rFonts w:eastAsia="TT15Ct00" w:cs="TT15Ct00"/>
          <w:lang w:val="fr-FR"/>
        </w:rPr>
        <w:t xml:space="preserve"> Lden </w:t>
      </w:r>
      <w:r w:rsidRPr="00D82E54">
        <w:rPr>
          <w:rFonts w:eastAsia="TT15Ct00" w:cs="TT15Ct00"/>
          <w:u w:val="single"/>
          <w:lang w:val="fr-FR"/>
        </w:rPr>
        <w:t>&gt;</w:t>
      </w:r>
      <w:r w:rsidRPr="00D82E54">
        <w:rPr>
          <w:rFonts w:eastAsia="TT15Ct00" w:cs="TT15Ct00"/>
          <w:lang w:val="fr-FR"/>
        </w:rPr>
        <w:t xml:space="preserve"> 70 dB(A): </w:t>
      </w:r>
    </w:p>
    <w:p w:rsidR="000153BF" w:rsidRDefault="000153BF" w:rsidP="00E23A09">
      <w:pPr>
        <w:pStyle w:val="ListParagraph"/>
        <w:numPr>
          <w:ilvl w:val="0"/>
          <w:numId w:val="1"/>
        </w:numPr>
        <w:autoSpaceDE w:val="0"/>
        <w:autoSpaceDN w:val="0"/>
        <w:adjustRightInd w:val="0"/>
        <w:spacing w:after="0"/>
        <w:rPr>
          <w:rFonts w:eastAsia="TT15Ct00" w:cs="TT15Ct00"/>
        </w:rPr>
      </w:pPr>
      <w:r>
        <w:rPr>
          <w:rFonts w:eastAsia="TT15Ct00" w:cs="TT15Ct00"/>
        </w:rPr>
        <w:t>Onteigeningskost:</w:t>
      </w:r>
      <w:r>
        <w:rPr>
          <w:rFonts w:eastAsia="TT15Ct00" w:cs="TT15Ct00"/>
        </w:rPr>
        <w:tab/>
        <w:t>89 539 568 euro</w:t>
      </w:r>
    </w:p>
    <w:p w:rsidR="000153BF" w:rsidRDefault="000153BF" w:rsidP="00E23A09">
      <w:pPr>
        <w:pStyle w:val="ListParagraph"/>
        <w:numPr>
          <w:ilvl w:val="0"/>
          <w:numId w:val="1"/>
        </w:numPr>
        <w:autoSpaceDE w:val="0"/>
        <w:autoSpaceDN w:val="0"/>
        <w:adjustRightInd w:val="0"/>
        <w:spacing w:after="0"/>
        <w:rPr>
          <w:rFonts w:eastAsia="TT15Ct00" w:cs="TT15Ct00"/>
        </w:rPr>
      </w:pPr>
      <w:r>
        <w:rPr>
          <w:rFonts w:eastAsia="TT15Ct00" w:cs="TT15Ct00"/>
        </w:rPr>
        <w:t xml:space="preserve">Planschade: </w:t>
      </w:r>
      <w:r>
        <w:rPr>
          <w:rFonts w:eastAsia="TT15Ct00" w:cs="TT15Ct00"/>
        </w:rPr>
        <w:tab/>
      </w:r>
      <w:r>
        <w:rPr>
          <w:rFonts w:eastAsia="TT15Ct00" w:cs="TT15Ct00"/>
        </w:rPr>
        <w:tab/>
        <w:t>5 872 000  - 11 377 000 euro</w:t>
      </w:r>
    </w:p>
    <w:p w:rsidR="000153BF" w:rsidRPr="00D82E54" w:rsidRDefault="000153BF" w:rsidP="00E23A09">
      <w:pPr>
        <w:pStyle w:val="ListParagraph"/>
        <w:numPr>
          <w:ilvl w:val="0"/>
          <w:numId w:val="1"/>
        </w:numPr>
        <w:autoSpaceDE w:val="0"/>
        <w:autoSpaceDN w:val="0"/>
        <w:adjustRightInd w:val="0"/>
        <w:spacing w:after="0"/>
        <w:rPr>
          <w:rFonts w:eastAsia="TT15Ct00" w:cs="TT15Ct00"/>
          <w:b/>
        </w:rPr>
      </w:pPr>
      <w:r w:rsidRPr="00D82E54">
        <w:rPr>
          <w:rFonts w:eastAsia="TT15Ct00" w:cs="TT15Ct00"/>
          <w:b/>
        </w:rPr>
        <w:t xml:space="preserve">Totaal: </w:t>
      </w:r>
      <w:r w:rsidRPr="00D82E54">
        <w:rPr>
          <w:rFonts w:eastAsia="TT15Ct00" w:cs="TT15Ct00"/>
          <w:b/>
        </w:rPr>
        <w:tab/>
      </w:r>
      <w:r w:rsidRPr="00D82E54">
        <w:rPr>
          <w:rFonts w:eastAsia="TT15Ct00" w:cs="TT15Ct00"/>
          <w:b/>
        </w:rPr>
        <w:tab/>
      </w:r>
      <w:r w:rsidRPr="00D82E54">
        <w:rPr>
          <w:rFonts w:eastAsia="TT15Ct00" w:cs="TT15Ct00"/>
          <w:b/>
        </w:rPr>
        <w:tab/>
        <w:t>95 411 568 – 100 916 568 euro</w:t>
      </w:r>
    </w:p>
    <w:p w:rsidR="000153BF" w:rsidRDefault="000153BF" w:rsidP="00E23A09">
      <w:pPr>
        <w:autoSpaceDE w:val="0"/>
        <w:autoSpaceDN w:val="0"/>
        <w:adjustRightInd w:val="0"/>
        <w:spacing w:after="0"/>
        <w:rPr>
          <w:rFonts w:eastAsia="TT15Ct00" w:cs="TT15Ct00"/>
        </w:rPr>
      </w:pPr>
      <w:r>
        <w:rPr>
          <w:rFonts w:eastAsia="TT15Ct00" w:cs="TT15Ct00"/>
        </w:rPr>
        <w:t xml:space="preserve">Voor </w:t>
      </w:r>
      <w:r w:rsidRPr="00D82E54">
        <w:rPr>
          <w:rFonts w:eastAsia="TT15Ct00" w:cs="TT15Ct00"/>
          <w:b/>
        </w:rPr>
        <w:t>zone B</w:t>
      </w:r>
      <w:r>
        <w:rPr>
          <w:rFonts w:eastAsia="TT15Ct00" w:cs="TT15Ct00"/>
        </w:rPr>
        <w:t>: Lden 65 – 70 dB(A):</w:t>
      </w:r>
    </w:p>
    <w:p w:rsidR="000153BF" w:rsidRDefault="000153BF" w:rsidP="00E23A09">
      <w:pPr>
        <w:pStyle w:val="ListParagraph"/>
        <w:numPr>
          <w:ilvl w:val="0"/>
          <w:numId w:val="1"/>
        </w:numPr>
        <w:autoSpaceDE w:val="0"/>
        <w:autoSpaceDN w:val="0"/>
        <w:adjustRightInd w:val="0"/>
        <w:spacing w:after="0"/>
        <w:rPr>
          <w:rFonts w:eastAsia="TT15Ct00" w:cs="TT15Ct00"/>
        </w:rPr>
      </w:pPr>
      <w:r>
        <w:rPr>
          <w:rFonts w:eastAsia="TT15Ct00" w:cs="TT15Ct00"/>
        </w:rPr>
        <w:t xml:space="preserve">Planschade: </w:t>
      </w:r>
      <w:r>
        <w:rPr>
          <w:rFonts w:eastAsia="TT15Ct00" w:cs="TT15Ct00"/>
        </w:rPr>
        <w:tab/>
      </w:r>
      <w:r>
        <w:rPr>
          <w:rFonts w:eastAsia="TT15Ct00" w:cs="TT15Ct00"/>
        </w:rPr>
        <w:tab/>
        <w:t>23 064 000 – 44 686 500 euro</w:t>
      </w:r>
    </w:p>
    <w:p w:rsidR="000153BF" w:rsidRDefault="000153BF" w:rsidP="00E23A09">
      <w:pPr>
        <w:pStyle w:val="ListParagraph"/>
        <w:numPr>
          <w:ilvl w:val="0"/>
          <w:numId w:val="1"/>
        </w:numPr>
        <w:autoSpaceDE w:val="0"/>
        <w:autoSpaceDN w:val="0"/>
        <w:adjustRightInd w:val="0"/>
        <w:spacing w:after="0"/>
        <w:rPr>
          <w:rFonts w:eastAsia="TT15Ct00" w:cs="TT15Ct00"/>
        </w:rPr>
      </w:pPr>
      <w:r>
        <w:rPr>
          <w:rFonts w:eastAsia="TT15Ct00" w:cs="TT15Ct00"/>
        </w:rPr>
        <w:t xml:space="preserve">Isolatiekosten: </w:t>
      </w:r>
      <w:r>
        <w:rPr>
          <w:rFonts w:eastAsia="TT15Ct00" w:cs="TT15Ct00"/>
        </w:rPr>
        <w:tab/>
      </w:r>
      <w:r>
        <w:rPr>
          <w:rFonts w:eastAsia="TT15Ct00" w:cs="TT15Ct00"/>
        </w:rPr>
        <w:tab/>
        <w:t>99 705 000 euro</w:t>
      </w:r>
    </w:p>
    <w:p w:rsidR="000153BF" w:rsidRPr="00D82E54" w:rsidRDefault="000153BF" w:rsidP="00E23A09">
      <w:pPr>
        <w:pStyle w:val="ListParagraph"/>
        <w:numPr>
          <w:ilvl w:val="0"/>
          <w:numId w:val="1"/>
        </w:numPr>
        <w:autoSpaceDE w:val="0"/>
        <w:autoSpaceDN w:val="0"/>
        <w:adjustRightInd w:val="0"/>
        <w:spacing w:after="0"/>
        <w:rPr>
          <w:rFonts w:eastAsia="TT15Ct00" w:cs="TT15Ct00"/>
          <w:b/>
        </w:rPr>
      </w:pPr>
      <w:r w:rsidRPr="00D82E54">
        <w:rPr>
          <w:rFonts w:eastAsia="TT15Ct00" w:cs="TT15Ct00"/>
          <w:b/>
        </w:rPr>
        <w:t xml:space="preserve">Totaal: </w:t>
      </w:r>
      <w:r w:rsidRPr="00D82E54">
        <w:rPr>
          <w:rFonts w:eastAsia="TT15Ct00" w:cs="TT15Ct00"/>
          <w:b/>
        </w:rPr>
        <w:tab/>
      </w:r>
      <w:r w:rsidRPr="00D82E54">
        <w:rPr>
          <w:rFonts w:eastAsia="TT15Ct00" w:cs="TT15Ct00"/>
          <w:b/>
        </w:rPr>
        <w:tab/>
      </w:r>
      <w:r w:rsidRPr="00D82E54">
        <w:rPr>
          <w:rFonts w:eastAsia="TT15Ct00" w:cs="TT15Ct00"/>
          <w:b/>
        </w:rPr>
        <w:tab/>
        <w:t>122 769 000 – 144 439 500</w:t>
      </w:r>
    </w:p>
    <w:p w:rsidR="000153BF" w:rsidRPr="00F33082" w:rsidRDefault="000153BF" w:rsidP="00E23A09">
      <w:pPr>
        <w:autoSpaceDE w:val="0"/>
        <w:autoSpaceDN w:val="0"/>
        <w:adjustRightInd w:val="0"/>
        <w:spacing w:after="0"/>
        <w:rPr>
          <w:rFonts w:eastAsia="TT15Ct00" w:cs="TT15Ct00"/>
          <w:b/>
        </w:rPr>
      </w:pPr>
      <w:r w:rsidRPr="00F33082">
        <w:rPr>
          <w:rFonts w:eastAsia="TT15Ct00" w:cs="TT15Ct00"/>
          <w:b/>
        </w:rPr>
        <w:t>Totaal zone A + B: 218 180 568 -245 308 068 euro</w:t>
      </w:r>
    </w:p>
    <w:p w:rsidR="000153BF" w:rsidRDefault="000153BF" w:rsidP="00E23A09">
      <w:pPr>
        <w:autoSpaceDE w:val="0"/>
        <w:autoSpaceDN w:val="0"/>
        <w:adjustRightInd w:val="0"/>
        <w:spacing w:after="0"/>
        <w:rPr>
          <w:rFonts w:eastAsia="TT15Ct00" w:cs="TT15Ct00"/>
        </w:rPr>
      </w:pPr>
    </w:p>
    <w:p w:rsidR="000153BF" w:rsidRDefault="000153BF" w:rsidP="00E23A09">
      <w:pPr>
        <w:autoSpaceDE w:val="0"/>
        <w:autoSpaceDN w:val="0"/>
        <w:adjustRightInd w:val="0"/>
        <w:spacing w:after="0"/>
        <w:rPr>
          <w:rFonts w:eastAsia="TT15Ct00" w:cs="TT15Ct00"/>
        </w:rPr>
      </w:pPr>
      <w:r>
        <w:rPr>
          <w:rFonts w:eastAsia="TT15Ct00" w:cs="TT15Ct00"/>
        </w:rPr>
        <w:t>‘</w:t>
      </w:r>
      <w:r w:rsidRPr="00FD62DC">
        <w:rPr>
          <w:rFonts w:eastAsia="TT15Ct00" w:cs="TT15Ct00"/>
          <w:i/>
        </w:rPr>
        <w:t xml:space="preserve">Ter </w:t>
      </w:r>
      <w:r w:rsidRPr="00FD62DC">
        <w:rPr>
          <w:rFonts w:eastAsia="TT15Ct00" w:cs="TT15Ct00"/>
          <w:b/>
          <w:i/>
        </w:rPr>
        <w:t>vergelijking Liege Airport (Sowaer): isoleringskost voor 4900 gebouwen (aankoop inbegrepen) 426 milijoen euro of 86 870 euro per gebouw (</w:t>
      </w:r>
      <w:r w:rsidRPr="00FD62DC">
        <w:rPr>
          <w:rFonts w:eastAsia="TT15Ct00" w:cs="TT15Ct00"/>
          <w:i/>
        </w:rPr>
        <w:t>p 4-23)</w:t>
      </w:r>
      <w:r>
        <w:rPr>
          <w:rFonts w:eastAsia="TT15Ct00" w:cs="TT15Ct00"/>
        </w:rPr>
        <w:t xml:space="preserve">’. </w:t>
      </w:r>
    </w:p>
    <w:p w:rsidR="000153BF" w:rsidRDefault="000153BF" w:rsidP="00E23A09">
      <w:pPr>
        <w:autoSpaceDE w:val="0"/>
        <w:autoSpaceDN w:val="0"/>
        <w:adjustRightInd w:val="0"/>
        <w:spacing w:after="0"/>
        <w:rPr>
          <w:rFonts w:eastAsia="TT15Ct00" w:cs="TT15Ct00"/>
        </w:rPr>
      </w:pPr>
    </w:p>
    <w:p w:rsidR="000153BF" w:rsidRPr="00FD62DC" w:rsidRDefault="000153BF" w:rsidP="00E23A09">
      <w:pPr>
        <w:autoSpaceDE w:val="0"/>
        <w:autoSpaceDN w:val="0"/>
        <w:adjustRightInd w:val="0"/>
        <w:spacing w:after="0"/>
        <w:rPr>
          <w:rFonts w:eastAsia="TT15Ct00" w:cs="TT15Ct00"/>
          <w:color w:val="FF0000"/>
        </w:rPr>
      </w:pPr>
      <w:r w:rsidRPr="00FD62DC">
        <w:rPr>
          <w:rFonts w:eastAsia="TT15Ct00" w:cs="TT15Ct00"/>
          <w:color w:val="FF0000"/>
        </w:rPr>
        <w:t>Men moet zich wel realiseren dat Liege Airport een nachtluchthaven is, dat de omwonenden ’s nachts worden geacht in de woning te blijven maar dat dit niet het geval is overdag en dat dus de geluidisolatie, hoe performant ook niet kan gelden als geloofwaardig alternatief voor een kwaliteitsvol  leven buitenshuis.</w:t>
      </w:r>
    </w:p>
    <w:p w:rsidR="000153BF" w:rsidRDefault="000153BF" w:rsidP="00E23A09">
      <w:pPr>
        <w:autoSpaceDE w:val="0"/>
        <w:autoSpaceDN w:val="0"/>
        <w:adjustRightInd w:val="0"/>
        <w:spacing w:after="0"/>
        <w:rPr>
          <w:rFonts w:eastAsia="TT15Ct00" w:cs="TT15Ct00"/>
        </w:rPr>
      </w:pPr>
    </w:p>
    <w:p w:rsidR="000153BF" w:rsidRDefault="000153BF" w:rsidP="00E23A09">
      <w:pPr>
        <w:autoSpaceDE w:val="0"/>
        <w:autoSpaceDN w:val="0"/>
        <w:adjustRightInd w:val="0"/>
        <w:spacing w:after="0"/>
        <w:rPr>
          <w:rFonts w:eastAsia="TT15Ct00" w:cs="TT15Ct00"/>
        </w:rPr>
      </w:pPr>
    </w:p>
    <w:p w:rsidR="000153BF" w:rsidRDefault="000153BF" w:rsidP="00E23A09">
      <w:pPr>
        <w:autoSpaceDE w:val="0"/>
        <w:autoSpaceDN w:val="0"/>
        <w:adjustRightInd w:val="0"/>
        <w:spacing w:after="0"/>
        <w:rPr>
          <w:rFonts w:eastAsia="TT15Ct00" w:cs="TT15Ct00"/>
          <w:b/>
          <w:color w:val="FF0000"/>
        </w:rPr>
      </w:pPr>
      <w:r w:rsidRPr="00FD62DC">
        <w:rPr>
          <w:rFonts w:eastAsia="TT15Ct00" w:cs="TT15Ct00"/>
          <w:b/>
          <w:color w:val="FF0000"/>
        </w:rPr>
        <w:t xml:space="preserve">Het studiebureau SUM – Daidalos – Peutz – GIM becijferde ook </w:t>
      </w:r>
      <w:r w:rsidRPr="00FD62DC">
        <w:rPr>
          <w:rFonts w:eastAsia="TT15Ct00" w:cs="TT15Ct00"/>
          <w:b/>
          <w:color w:val="FF0000"/>
          <w:sz w:val="28"/>
        </w:rPr>
        <w:t xml:space="preserve">de isolatiekosten in verschillende scenarios binnen de Lden &gt; 55 dB en/of de Lnight &gt; 45  dB </w:t>
      </w:r>
      <w:r w:rsidRPr="00FD62DC">
        <w:rPr>
          <w:rFonts w:eastAsia="TT15Ct00" w:cs="TT15Ct00"/>
          <w:b/>
          <w:color w:val="FF0000"/>
        </w:rPr>
        <w:t xml:space="preserve">(wat zwak is) contouren en die zijn ENORM: </w:t>
      </w:r>
      <w:r w:rsidRPr="00FD62DC">
        <w:rPr>
          <w:rFonts w:eastAsia="TT15Ct00" w:cs="TT15Ct00"/>
          <w:b/>
          <w:color w:val="FF0000"/>
          <w:sz w:val="28"/>
        </w:rPr>
        <w:t>variërend van 630 942 000 euro tot  1 551 386 euro afhankelijk van de kwaliteitseisen aan de nachtruimtes in de woningen.</w:t>
      </w:r>
      <w:r w:rsidRPr="00FD62DC">
        <w:rPr>
          <w:rFonts w:eastAsia="TT15Ct00" w:cs="TT15Ct00"/>
          <w:b/>
          <w:color w:val="FF0000"/>
        </w:rPr>
        <w:t xml:space="preserve"> Tussen  80% (minst kwaliteitsvolle scenario) en 90% (meest kwaliteitsvolle scenario) van deze kost  gaat naar de isolatie van de nachtruimtes (p 3-49 van het SUM etc rapport), cfr tabel infra.  </w:t>
      </w:r>
    </w:p>
    <w:p w:rsidR="000153BF" w:rsidRPr="00FD62DC" w:rsidRDefault="000153BF" w:rsidP="00E23A09">
      <w:pPr>
        <w:autoSpaceDE w:val="0"/>
        <w:autoSpaceDN w:val="0"/>
        <w:adjustRightInd w:val="0"/>
        <w:spacing w:after="0"/>
        <w:rPr>
          <w:rFonts w:eastAsia="TT15Ct00" w:cs="TT15Ct00"/>
          <w:b/>
          <w:color w:val="FF0000"/>
        </w:rPr>
      </w:pPr>
      <w:r>
        <w:rPr>
          <w:rFonts w:eastAsia="TT15Ct00" w:cs="TT15Ct00"/>
          <w:b/>
          <w:color w:val="FF0000"/>
        </w:rPr>
        <w:t>In een toekomstvisie die naam waardig houdt men rekening met het feit dat vroeg of laat Europa komt aanzetten met meer dwingende eisen op vlak van akoestisch klimaat in de dag- en nachtruimten</w:t>
      </w:r>
    </w:p>
    <w:p w:rsidR="000153BF" w:rsidRDefault="000153BF" w:rsidP="00E23A09">
      <w:pPr>
        <w:autoSpaceDE w:val="0"/>
        <w:autoSpaceDN w:val="0"/>
        <w:adjustRightInd w:val="0"/>
        <w:spacing w:after="0"/>
        <w:rPr>
          <w:rFonts w:eastAsia="TT15Ct00" w:cs="TT15Ct00"/>
          <w:b/>
        </w:rPr>
      </w:pPr>
    </w:p>
    <w:p w:rsidR="000153BF" w:rsidRPr="00FD62DC" w:rsidRDefault="000153BF" w:rsidP="00E23A09">
      <w:pPr>
        <w:autoSpaceDE w:val="0"/>
        <w:autoSpaceDN w:val="0"/>
        <w:adjustRightInd w:val="0"/>
        <w:spacing w:after="0"/>
        <w:rPr>
          <w:rFonts w:eastAsia="TT15Ct00" w:cs="TT15Ct00"/>
          <w:color w:val="FF0000"/>
        </w:rPr>
      </w:pPr>
      <w:r w:rsidRPr="00FD62DC">
        <w:rPr>
          <w:rFonts w:eastAsia="TT15Ct00" w:cs="TT15Ct00"/>
          <w:color w:val="FF0000"/>
        </w:rPr>
        <w:t xml:space="preserve"> In hetzelfde rapport wordt erop gewezen dat de daarbij gehanteerde </w:t>
      </w:r>
      <w:r w:rsidRPr="00FD62DC">
        <w:rPr>
          <w:rFonts w:eastAsia="TT15Ct00" w:cs="TT15Ct00"/>
          <w:b/>
          <w:color w:val="FF0000"/>
        </w:rPr>
        <w:t>drempelwaarden voor het akoestisch klimaat in de slaapvertrekken niet onredelijk zijn</w:t>
      </w:r>
      <w:r w:rsidRPr="00FD62DC">
        <w:rPr>
          <w:rFonts w:eastAsia="TT15Ct00" w:cs="TT15Ct00"/>
          <w:color w:val="FF0000"/>
        </w:rPr>
        <w:t xml:space="preserve"> (p 3-31): </w:t>
      </w:r>
      <w:r w:rsidRPr="00FD62DC">
        <w:rPr>
          <w:rFonts w:eastAsia="TT15Ct00" w:cs="TT15Ct00"/>
          <w:i/>
          <w:color w:val="FF0000"/>
        </w:rPr>
        <w:t xml:space="preserve">‘De voorgaande </w:t>
      </w:r>
      <w:r w:rsidRPr="00FD62DC">
        <w:rPr>
          <w:rFonts w:eastAsia="TT15Ct00" w:cs="TT15Ct00"/>
          <w:i/>
          <w:color w:val="FF0000"/>
          <w:u w:val="single"/>
        </w:rPr>
        <w:t xml:space="preserve"> </w:t>
      </w:r>
      <w:r w:rsidRPr="00FD62DC">
        <w:rPr>
          <w:rFonts w:eastAsia="TT15Ct00" w:cs="TT15Ct00"/>
          <w:i/>
          <w:color w:val="FF0000"/>
        </w:rPr>
        <w:t xml:space="preserve">analyse kan de indruk wekken dat een criterium voor het nachtelijk piekgeluid een zeer strenge eis is, die onmiddellijk leidt tot een grote uitbreiding van de zone met maatregelen. In de literatuur (zie deel 2) worden </w:t>
      </w:r>
      <w:r w:rsidRPr="00FD62DC">
        <w:rPr>
          <w:rFonts w:eastAsia="TT15Ct00" w:cs="TT15Ct00"/>
          <w:i/>
          <w:color w:val="FF0000"/>
          <w:highlight w:val="yellow"/>
        </w:rPr>
        <w:t xml:space="preserve">piekgeluiden in een slaapkamer van 1x/nacht </w:t>
      </w:r>
      <w:r w:rsidRPr="00FD62DC">
        <w:rPr>
          <w:rFonts w:eastAsia="TT15Ct00" w:cs="TT15Ct00"/>
          <w:i/>
          <w:color w:val="FF0000"/>
          <w:highlight w:val="yellow"/>
          <w:u w:val="single"/>
        </w:rPr>
        <w:t>&gt;</w:t>
      </w:r>
      <w:r w:rsidRPr="00FD62DC">
        <w:rPr>
          <w:rFonts w:eastAsia="TT15Ct00" w:cs="TT15Ct00"/>
          <w:i/>
          <w:color w:val="FF0000"/>
          <w:highlight w:val="yellow"/>
        </w:rPr>
        <w:t xml:space="preserve"> 50 dB(A) of 5x/nacht  </w:t>
      </w:r>
      <w:r w:rsidRPr="00FD62DC">
        <w:rPr>
          <w:rFonts w:eastAsia="TT15Ct00" w:cs="TT15Ct00"/>
          <w:i/>
          <w:color w:val="FF0000"/>
          <w:highlight w:val="yellow"/>
          <w:u w:val="single"/>
        </w:rPr>
        <w:t>&gt;</w:t>
      </w:r>
      <w:r w:rsidRPr="00FD62DC">
        <w:rPr>
          <w:rFonts w:eastAsia="TT15Ct00" w:cs="TT15Ct00"/>
          <w:i/>
          <w:color w:val="FF0000"/>
          <w:highlight w:val="yellow"/>
        </w:rPr>
        <w:t xml:space="preserve"> 45 dB(A) NIET ALS UITZONDERLIJKE EISEN gezien.</w:t>
      </w:r>
      <w:r w:rsidRPr="00FD62DC">
        <w:rPr>
          <w:rFonts w:eastAsia="TT15Ct00" w:cs="TT15Ct00"/>
          <w:i/>
          <w:color w:val="FF0000"/>
        </w:rPr>
        <w:t xml:space="preserve"> Het betreft veeleer drempelwaarden voor aantoonbare invloed op de gezondheid, in de literatuur aangeduid als ‘NOAEL’ (no observed adverse  effect level).</w:t>
      </w:r>
      <w:r w:rsidRPr="00FD62DC">
        <w:rPr>
          <w:rFonts w:eastAsia="TT15Ct00" w:cs="TT15Ct00"/>
          <w:color w:val="FF0000"/>
        </w:rPr>
        <w:t>’</w:t>
      </w:r>
    </w:p>
    <w:p w:rsidR="000153BF" w:rsidRPr="00FD62DC" w:rsidRDefault="000153BF" w:rsidP="00E23A09">
      <w:pPr>
        <w:autoSpaceDE w:val="0"/>
        <w:autoSpaceDN w:val="0"/>
        <w:adjustRightInd w:val="0"/>
        <w:spacing w:after="0"/>
        <w:rPr>
          <w:rFonts w:eastAsia="TT15Ct00" w:cs="TT15Ct00"/>
          <w:color w:val="FF0000"/>
        </w:rPr>
      </w:pPr>
    </w:p>
    <w:p w:rsidR="000153BF" w:rsidRDefault="000153BF" w:rsidP="00E23A09">
      <w:pPr>
        <w:autoSpaceDE w:val="0"/>
        <w:autoSpaceDN w:val="0"/>
        <w:adjustRightInd w:val="0"/>
        <w:spacing w:after="0"/>
        <w:rPr>
          <w:rFonts w:eastAsia="TT15Ct00" w:cs="TT15Ct00"/>
        </w:rPr>
      </w:pPr>
      <w:r w:rsidRPr="004352D7">
        <w:rPr>
          <w:rFonts w:eastAsia="TT15Ct00" w:cs="TT15Ct00"/>
          <w:noProof/>
          <w:lang w:eastAsia="nl-BE"/>
        </w:rPr>
        <w:pict>
          <v:shape id="Afbeelding 13" o:spid="_x0000_i1033" type="#_x0000_t75" style="width:449.4pt;height:273pt;visibility:visible">
            <v:imagedata r:id="rId13" o:title=""/>
          </v:shape>
        </w:pict>
      </w:r>
    </w:p>
    <w:p w:rsidR="000153BF" w:rsidRPr="00FD62DC" w:rsidRDefault="000153BF" w:rsidP="00E23A09">
      <w:pPr>
        <w:autoSpaceDE w:val="0"/>
        <w:autoSpaceDN w:val="0"/>
        <w:adjustRightInd w:val="0"/>
        <w:spacing w:after="0"/>
        <w:rPr>
          <w:rFonts w:eastAsia="TT15Ct00" w:cs="TT15Ct00"/>
          <w:color w:val="FF0000"/>
        </w:rPr>
      </w:pPr>
      <w:r w:rsidRPr="00FD62DC">
        <w:rPr>
          <w:rFonts w:eastAsia="TT15Ct00" w:cs="TT15Ct00"/>
          <w:color w:val="FF0000"/>
        </w:rPr>
        <w:t xml:space="preserve">Het gaat hier over isolatiekosten voor gebouwen in het Vlaams Gewest alleen al. </w:t>
      </w:r>
      <w:r w:rsidRPr="00FD62DC">
        <w:rPr>
          <w:rFonts w:eastAsia="TT15Ct00" w:cs="TT15Ct00"/>
          <w:b/>
          <w:color w:val="FF0000"/>
          <w:sz w:val="28"/>
        </w:rPr>
        <w:t>De Lnight &gt;45 dB(A</w:t>
      </w:r>
      <w:r w:rsidRPr="00FD62DC">
        <w:rPr>
          <w:rFonts w:eastAsia="TT15Ct00" w:cs="TT15Ct00"/>
          <w:b/>
          <w:color w:val="FF0000"/>
          <w:sz w:val="36"/>
        </w:rPr>
        <w:t xml:space="preserve">) </w:t>
      </w:r>
      <w:r w:rsidRPr="00FD62DC">
        <w:rPr>
          <w:rFonts w:eastAsia="TT15Ct00" w:cs="TT15Ct00"/>
          <w:b/>
          <w:color w:val="FF0000"/>
          <w:sz w:val="28"/>
        </w:rPr>
        <w:t xml:space="preserve">contour </w:t>
      </w:r>
      <w:r w:rsidRPr="00FD62DC">
        <w:rPr>
          <w:rFonts w:eastAsia="TT15Ct00" w:cs="TT15Ct00"/>
          <w:color w:val="FF0000"/>
        </w:rPr>
        <w:t>o</w:t>
      </w:r>
      <w:r w:rsidRPr="00FD62DC">
        <w:rPr>
          <w:rFonts w:eastAsia="TT15Ct00" w:cs="TT15Ct00"/>
          <w:color w:val="FF0000"/>
          <w:sz w:val="18"/>
        </w:rPr>
        <w:t xml:space="preserve">mvat </w:t>
      </w:r>
      <w:r w:rsidRPr="00FD62DC">
        <w:rPr>
          <w:rFonts w:eastAsia="TT15Ct00" w:cs="TT15Ct00"/>
          <w:color w:val="FF0000"/>
        </w:rPr>
        <w:t>ook aanzienlijke delen van het Brussels  Gewest (fig 2.2, p 2-14)</w:t>
      </w:r>
    </w:p>
    <w:p w:rsidR="000153BF" w:rsidRDefault="000153BF" w:rsidP="00E23A09">
      <w:pPr>
        <w:autoSpaceDE w:val="0"/>
        <w:autoSpaceDN w:val="0"/>
        <w:adjustRightInd w:val="0"/>
        <w:spacing w:after="0"/>
        <w:rPr>
          <w:rFonts w:eastAsia="TT15Ct00" w:cs="TT15Ct00"/>
        </w:rPr>
      </w:pPr>
    </w:p>
    <w:p w:rsidR="000153BF" w:rsidRDefault="000153BF" w:rsidP="00E23A09">
      <w:pPr>
        <w:autoSpaceDE w:val="0"/>
        <w:autoSpaceDN w:val="0"/>
        <w:adjustRightInd w:val="0"/>
        <w:spacing w:after="0"/>
        <w:rPr>
          <w:rFonts w:eastAsia="TT15Ct00" w:cs="TT15Ct00"/>
        </w:rPr>
      </w:pPr>
      <w:r w:rsidRPr="004352D7">
        <w:rPr>
          <w:rFonts w:eastAsia="TT15Ct00" w:cs="TT15Ct00"/>
          <w:noProof/>
          <w:lang w:eastAsia="nl-BE"/>
        </w:rPr>
        <w:pict>
          <v:shape id="Afbeelding 9" o:spid="_x0000_i1034" type="#_x0000_t75" style="width:434.4pt;height:295.8pt;visibility:visible">
            <v:imagedata r:id="rId14" o:title=""/>
          </v:shape>
        </w:pict>
      </w:r>
    </w:p>
    <w:p w:rsidR="000153BF" w:rsidRDefault="000153BF" w:rsidP="00E23A09">
      <w:pPr>
        <w:autoSpaceDE w:val="0"/>
        <w:autoSpaceDN w:val="0"/>
        <w:adjustRightInd w:val="0"/>
        <w:spacing w:after="0"/>
        <w:rPr>
          <w:rFonts w:eastAsia="TT15Ct00" w:cs="TT15Ct00"/>
        </w:rPr>
      </w:pPr>
    </w:p>
    <w:p w:rsidR="000153BF" w:rsidRDefault="000153BF" w:rsidP="00E23A09">
      <w:pPr>
        <w:autoSpaceDE w:val="0"/>
        <w:autoSpaceDN w:val="0"/>
        <w:adjustRightInd w:val="0"/>
        <w:spacing w:after="0"/>
        <w:rPr>
          <w:rFonts w:eastAsia="TT15Ct00" w:cs="TT15Ct00"/>
        </w:rPr>
      </w:pPr>
      <w:r w:rsidRPr="00FD62DC">
        <w:rPr>
          <w:rFonts w:eastAsia="TT15Ct00" w:cs="TT15Ct00"/>
          <w:color w:val="FF0000"/>
        </w:rPr>
        <w:t>Vergelijking met de contouren Lday versus Lnight met verschillende frequentie LAmax beperkingen</w:t>
      </w:r>
      <w:r>
        <w:rPr>
          <w:rFonts w:eastAsia="TT15Ct00" w:cs="TT15Ct00"/>
        </w:rPr>
        <w:t>:</w:t>
      </w:r>
    </w:p>
    <w:p w:rsidR="000153BF" w:rsidRDefault="000153BF" w:rsidP="00E23A09">
      <w:pPr>
        <w:autoSpaceDE w:val="0"/>
        <w:autoSpaceDN w:val="0"/>
        <w:adjustRightInd w:val="0"/>
        <w:spacing w:after="0"/>
        <w:rPr>
          <w:rFonts w:eastAsia="TT15Ct00" w:cs="TT15Ct00"/>
        </w:rPr>
      </w:pPr>
    </w:p>
    <w:p w:rsidR="000153BF" w:rsidRDefault="000153BF" w:rsidP="00E23A09">
      <w:pPr>
        <w:autoSpaceDE w:val="0"/>
        <w:autoSpaceDN w:val="0"/>
        <w:adjustRightInd w:val="0"/>
        <w:spacing w:after="0"/>
        <w:rPr>
          <w:rFonts w:eastAsia="TT15Ct00" w:cs="TT15Ct00"/>
        </w:rPr>
      </w:pPr>
      <w:r w:rsidRPr="004352D7">
        <w:rPr>
          <w:rFonts w:eastAsia="TT15Ct00" w:cs="TT15Ct00"/>
          <w:noProof/>
          <w:lang w:eastAsia="nl-BE"/>
        </w:rPr>
        <w:pict>
          <v:shape id="Afbeelding 11" o:spid="_x0000_i1035" type="#_x0000_t75" style="width:402.6pt;height:5in;visibility:visible">
            <v:imagedata r:id="rId15" o:title=""/>
          </v:shape>
        </w:pict>
      </w:r>
    </w:p>
    <w:p w:rsidR="000153BF" w:rsidRDefault="000153BF" w:rsidP="00E23A09">
      <w:pPr>
        <w:autoSpaceDE w:val="0"/>
        <w:autoSpaceDN w:val="0"/>
        <w:adjustRightInd w:val="0"/>
        <w:spacing w:after="0"/>
        <w:rPr>
          <w:rFonts w:eastAsia="TT15Ct00" w:cs="TT15Ct00"/>
          <w:b/>
          <w:sz w:val="24"/>
          <w:u w:val="single"/>
        </w:rPr>
      </w:pPr>
      <w:r w:rsidRPr="00060BDD">
        <w:rPr>
          <w:rFonts w:eastAsia="TT15Ct00" w:cs="TT15Ct00"/>
          <w:b/>
          <w:sz w:val="24"/>
          <w:u w:val="single"/>
        </w:rPr>
        <w:t>Maatregelen voor de komende vijf jaar (2013-2018)</w:t>
      </w:r>
      <w:r>
        <w:rPr>
          <w:rFonts w:eastAsia="TT15Ct00" w:cs="TT15Ct00"/>
          <w:b/>
          <w:sz w:val="24"/>
          <w:u w:val="single"/>
        </w:rPr>
        <w:t xml:space="preserve"> (p 70)</w:t>
      </w:r>
    </w:p>
    <w:p w:rsidR="000153BF" w:rsidRDefault="000153BF" w:rsidP="00E23A09">
      <w:pPr>
        <w:autoSpaceDE w:val="0"/>
        <w:autoSpaceDN w:val="0"/>
        <w:adjustRightInd w:val="0"/>
        <w:spacing w:after="0"/>
        <w:rPr>
          <w:rFonts w:eastAsia="TT15Ct00" w:cs="TT15Ct00"/>
          <w:b/>
          <w:sz w:val="24"/>
          <w:u w:val="single"/>
        </w:rPr>
      </w:pPr>
    </w:p>
    <w:p w:rsidR="000153BF" w:rsidRDefault="000153BF" w:rsidP="00E23A09">
      <w:pPr>
        <w:autoSpaceDE w:val="0"/>
        <w:autoSpaceDN w:val="0"/>
        <w:adjustRightInd w:val="0"/>
        <w:spacing w:after="0"/>
        <w:rPr>
          <w:rFonts w:eastAsia="TT15Ct00" w:cs="TT15Ct00"/>
          <w:b/>
          <w:sz w:val="24"/>
          <w:u w:val="single"/>
        </w:rPr>
      </w:pPr>
      <w:r>
        <w:rPr>
          <w:rFonts w:eastAsia="TT15Ct00" w:cs="TT15Ct00"/>
          <w:b/>
          <w:sz w:val="24"/>
          <w:u w:val="single"/>
        </w:rPr>
        <w:t>Maatregelen op gebied van ruimtelijke ordening</w:t>
      </w:r>
    </w:p>
    <w:p w:rsidR="000153BF" w:rsidRDefault="000153BF" w:rsidP="00E23A09">
      <w:pPr>
        <w:autoSpaceDE w:val="0"/>
        <w:autoSpaceDN w:val="0"/>
        <w:adjustRightInd w:val="0"/>
        <w:spacing w:after="0"/>
        <w:rPr>
          <w:rFonts w:eastAsia="TT15Ct00" w:cs="TT15Ct00"/>
        </w:rPr>
      </w:pPr>
      <w:r w:rsidRPr="00060BDD">
        <w:rPr>
          <w:rFonts w:eastAsia="TT15Ct00" w:cs="TT15Ct00"/>
          <w:b/>
          <w:i/>
          <w:u w:val="single"/>
        </w:rPr>
        <w:t>‘</w:t>
      </w:r>
      <w:r w:rsidRPr="00060BDD">
        <w:rPr>
          <w:rFonts w:eastAsia="TT15Ct00" w:cs="TT15Ct00"/>
          <w:i/>
        </w:rPr>
        <w:t>.. onder voorbehoud van voldoende financiering…</w:t>
      </w:r>
      <w:r>
        <w:rPr>
          <w:rFonts w:eastAsia="TT15Ct00" w:cs="TT15Ct00"/>
        </w:rPr>
        <w:t xml:space="preserve"> ‘ </w:t>
      </w:r>
    </w:p>
    <w:p w:rsidR="000153BF" w:rsidRPr="00FD62DC" w:rsidRDefault="000153BF" w:rsidP="00E23A09">
      <w:pPr>
        <w:autoSpaceDE w:val="0"/>
        <w:autoSpaceDN w:val="0"/>
        <w:adjustRightInd w:val="0"/>
        <w:spacing w:after="0"/>
        <w:rPr>
          <w:rFonts w:eastAsia="TT15Ct00" w:cs="TT15Ct00"/>
          <w:color w:val="FF0000"/>
        </w:rPr>
      </w:pPr>
      <w:r w:rsidRPr="00FD62DC">
        <w:rPr>
          <w:rFonts w:eastAsia="TT15Ct00" w:cs="TT15Ct00"/>
          <w:color w:val="FF0000"/>
        </w:rPr>
        <w:t xml:space="preserve">van waar gaat die komen? </w:t>
      </w:r>
      <w:r>
        <w:rPr>
          <w:rFonts w:eastAsia="TT15Ct00" w:cs="TT15Ct00"/>
          <w:color w:val="FF0000"/>
        </w:rPr>
        <w:t xml:space="preserve"> </w:t>
      </w:r>
      <w:r w:rsidRPr="00FD62DC">
        <w:rPr>
          <w:rFonts w:eastAsia="TT15Ct00" w:cs="TT15Ct00"/>
          <w:color w:val="FF0000"/>
        </w:rPr>
        <w:t>Het Vlaams Gewest, B</w:t>
      </w:r>
      <w:r>
        <w:rPr>
          <w:rFonts w:eastAsia="TT15Ct00" w:cs="TT15Ct00"/>
          <w:color w:val="FF0000"/>
        </w:rPr>
        <w:t xml:space="preserve">russels Airport? De omwonenden? </w:t>
      </w:r>
    </w:p>
    <w:p w:rsidR="000153BF" w:rsidRPr="00060BDD" w:rsidRDefault="000153BF" w:rsidP="00E23A09">
      <w:pPr>
        <w:autoSpaceDE w:val="0"/>
        <w:autoSpaceDN w:val="0"/>
        <w:adjustRightInd w:val="0"/>
        <w:spacing w:after="0"/>
        <w:rPr>
          <w:rFonts w:eastAsia="TT15Ct00" w:cs="TT15Ct00"/>
        </w:rPr>
      </w:pPr>
    </w:p>
    <w:p w:rsidR="000153BF" w:rsidRDefault="000153BF" w:rsidP="00060BDD">
      <w:pPr>
        <w:autoSpaceDE w:val="0"/>
        <w:autoSpaceDN w:val="0"/>
        <w:adjustRightInd w:val="0"/>
        <w:spacing w:after="0"/>
        <w:rPr>
          <w:rFonts w:eastAsia="TT15Ct00" w:cs="TT15Ct00"/>
        </w:rPr>
      </w:pPr>
      <w:r w:rsidRPr="00060BDD">
        <w:rPr>
          <w:rFonts w:eastAsia="TT15Ct00" w:cs="TT15Ct00"/>
          <w:i/>
        </w:rPr>
        <w:t xml:space="preserve">‘.. </w:t>
      </w:r>
      <w:r w:rsidRPr="00060BDD">
        <w:rPr>
          <w:rFonts w:eastAsia="TT15Ct00" w:cs="TT15Ct00"/>
          <w:b/>
          <w:i/>
        </w:rPr>
        <w:t>Een doorgedreven aanpak op basis van een strikte geluidzonering</w:t>
      </w:r>
      <w:r w:rsidRPr="00060BDD">
        <w:rPr>
          <w:rFonts w:eastAsia="TT15Ct00" w:cs="TT15Ct00"/>
          <w:i/>
        </w:rPr>
        <w:t xml:space="preserve"> met de invoering van omvangrijke en gedetailleerde bestemmingsplannen welke in functie van de geluidbelasting (ligging binnen een geluidzone) verregaande beperkingen oplegt naar de aanwezigheid en ontwikkeling van nieuwe geluidgevoelige bestemmingen, </w:t>
      </w:r>
      <w:r w:rsidRPr="00060BDD">
        <w:rPr>
          <w:rFonts w:eastAsia="TT15Ct00" w:cs="TT15Ct00"/>
          <w:b/>
          <w:i/>
        </w:rPr>
        <w:t>is voor de omgeving rond Brussels Airport niet meer realistisch</w:t>
      </w:r>
      <w:r w:rsidRPr="00060BDD">
        <w:rPr>
          <w:rFonts w:eastAsia="TT15Ct00" w:cs="TT15Ct00"/>
        </w:rPr>
        <w:t>.</w:t>
      </w:r>
      <w:r>
        <w:rPr>
          <w:rFonts w:eastAsia="TT15Ct00" w:cs="TT15Ct00"/>
        </w:rPr>
        <w:t>’</w:t>
      </w:r>
    </w:p>
    <w:p w:rsidR="000153BF" w:rsidRPr="00060BDD" w:rsidRDefault="000153BF" w:rsidP="00060BDD">
      <w:pPr>
        <w:autoSpaceDE w:val="0"/>
        <w:autoSpaceDN w:val="0"/>
        <w:adjustRightInd w:val="0"/>
        <w:spacing w:after="0"/>
        <w:rPr>
          <w:rFonts w:eastAsia="TT15Ct00" w:cs="TT15Ct00"/>
        </w:rPr>
      </w:pPr>
    </w:p>
    <w:p w:rsidR="000153BF" w:rsidRDefault="000153BF" w:rsidP="00E23A09">
      <w:pPr>
        <w:autoSpaceDE w:val="0"/>
        <w:autoSpaceDN w:val="0"/>
        <w:adjustRightInd w:val="0"/>
        <w:spacing w:after="0"/>
        <w:rPr>
          <w:rFonts w:eastAsia="TT15Ct00" w:cs="TT15Ct00"/>
          <w:b/>
          <w:sz w:val="24"/>
          <w:u w:val="single"/>
        </w:rPr>
      </w:pPr>
      <w:r>
        <w:rPr>
          <w:rFonts w:eastAsia="TT15Ct00" w:cs="TT15Ct00"/>
          <w:b/>
          <w:sz w:val="24"/>
          <w:u w:val="single"/>
        </w:rPr>
        <w:t>Operationalisering en bekendmaking van een isolatievoorschrift</w:t>
      </w:r>
    </w:p>
    <w:p w:rsidR="000153BF" w:rsidRPr="00B4607B" w:rsidRDefault="000153BF" w:rsidP="00B4607B">
      <w:pPr>
        <w:pStyle w:val="ListParagraph"/>
        <w:numPr>
          <w:ilvl w:val="0"/>
          <w:numId w:val="1"/>
        </w:numPr>
        <w:autoSpaceDE w:val="0"/>
        <w:autoSpaceDN w:val="0"/>
        <w:adjustRightInd w:val="0"/>
        <w:spacing w:after="0"/>
        <w:rPr>
          <w:rFonts w:eastAsia="TT15Ct00" w:cs="TT15Ct00"/>
          <w:i/>
        </w:rPr>
      </w:pPr>
      <w:r>
        <w:rPr>
          <w:rFonts w:eastAsia="TT15Ct00" w:cs="TT15Ct00"/>
          <w:i/>
        </w:rPr>
        <w:t xml:space="preserve">‘ In Vlaanderen bestaat er </w:t>
      </w:r>
      <w:r w:rsidRPr="00B4607B">
        <w:rPr>
          <w:rFonts w:eastAsia="TT15Ct00" w:cs="TT15Ct00"/>
          <w:i/>
        </w:rPr>
        <w:t>geen akoestische isolatieverplichting voor woningen tegen buitenlawaai</w:t>
      </w:r>
      <w:r>
        <w:rPr>
          <w:rFonts w:eastAsia="TT15Ct00" w:cs="TT15Ct00"/>
          <w:i/>
        </w:rPr>
        <w:t>’</w:t>
      </w:r>
    </w:p>
    <w:p w:rsidR="000153BF" w:rsidRPr="00CD4E48" w:rsidRDefault="000153BF" w:rsidP="00B4607B">
      <w:pPr>
        <w:pStyle w:val="ListParagraph"/>
        <w:numPr>
          <w:ilvl w:val="0"/>
          <w:numId w:val="1"/>
        </w:numPr>
        <w:autoSpaceDE w:val="0"/>
        <w:autoSpaceDN w:val="0"/>
        <w:adjustRightInd w:val="0"/>
        <w:spacing w:after="0"/>
        <w:rPr>
          <w:rFonts w:eastAsia="TT15Ct00" w:cs="TT15Ct00"/>
          <w:b/>
          <w:i/>
          <w:u w:val="single"/>
        </w:rPr>
      </w:pPr>
      <w:r>
        <w:rPr>
          <w:rFonts w:eastAsia="TT15Ct00" w:cs="TT15Ct00"/>
          <w:i/>
        </w:rPr>
        <w:t xml:space="preserve">‘ </w:t>
      </w:r>
      <w:r w:rsidRPr="00B4607B">
        <w:rPr>
          <w:rFonts w:eastAsia="TT15Ct00" w:cs="TT15Ct00"/>
          <w:i/>
        </w:rPr>
        <w:t>Akoestische isolatie kan een belangrijk milderend effect hebben op   hinderbeleving</w:t>
      </w:r>
      <w:r>
        <w:rPr>
          <w:rFonts w:eastAsia="TT15Ct00" w:cs="TT15Ct00"/>
          <w:i/>
        </w:rPr>
        <w:t>’</w:t>
      </w:r>
      <w:r w:rsidRPr="00B4607B">
        <w:rPr>
          <w:rFonts w:eastAsia="TT15Ct00" w:cs="TT15Ct00"/>
          <w:i/>
        </w:rPr>
        <w:t xml:space="preserve"> </w:t>
      </w:r>
    </w:p>
    <w:p w:rsidR="000153BF" w:rsidRPr="00CD4E48" w:rsidRDefault="000153BF" w:rsidP="00CD4E48">
      <w:pPr>
        <w:autoSpaceDE w:val="0"/>
        <w:autoSpaceDN w:val="0"/>
        <w:adjustRightInd w:val="0"/>
        <w:spacing w:after="0"/>
        <w:ind w:left="360"/>
        <w:rPr>
          <w:rFonts w:eastAsia="TT15Ct00" w:cs="TT15Ct00"/>
          <w:b/>
          <w:i/>
          <w:color w:val="FF0000"/>
          <w:u w:val="single"/>
        </w:rPr>
      </w:pPr>
      <w:r w:rsidRPr="00CD4E48">
        <w:rPr>
          <w:rFonts w:eastAsia="TT15Ct00" w:cs="TT15Ct00"/>
          <w:b/>
          <w:color w:val="FF0000"/>
          <w:u w:val="single"/>
        </w:rPr>
        <w:t xml:space="preserve">Dit is in volkomen tegenspraak met de voetnoot </w:t>
      </w:r>
      <w:r w:rsidRPr="00CD4E48">
        <w:rPr>
          <w:rFonts w:eastAsia="TT15Ct00" w:cs="TT15Ct00"/>
          <w:b/>
          <w:i/>
          <w:color w:val="FF0000"/>
          <w:sz w:val="24"/>
        </w:rPr>
        <w:t xml:space="preserve"> (</w:t>
      </w:r>
      <w:r w:rsidRPr="00CD4E48">
        <w:rPr>
          <w:rFonts w:eastAsia="TT15Ct00" w:cs="TT15Ct00"/>
          <w:i/>
          <w:color w:val="FF0000"/>
        </w:rPr>
        <w:t xml:space="preserve"> </w:t>
      </w:r>
      <w:r w:rsidRPr="00CD4E48">
        <w:rPr>
          <w:rFonts w:cs="Times-Roman"/>
          <w:i/>
          <w:color w:val="FF0000"/>
        </w:rPr>
        <w:t xml:space="preserve">46 )  </w:t>
      </w:r>
      <w:r w:rsidRPr="00CD4E48">
        <w:rPr>
          <w:rFonts w:eastAsia="TT15Ct00" w:cs="TT15Ct00"/>
          <w:i/>
          <w:color w:val="FF0000"/>
        </w:rPr>
        <w:t>Over het precieze effect van akoestische isolatie op de ervaring van geluidshinder is nog onvoldoende bekend.’</w:t>
      </w:r>
    </w:p>
    <w:p w:rsidR="000153BF" w:rsidRDefault="000153BF" w:rsidP="00C65995">
      <w:pPr>
        <w:autoSpaceDE w:val="0"/>
        <w:autoSpaceDN w:val="0"/>
        <w:adjustRightInd w:val="0"/>
        <w:spacing w:after="0"/>
        <w:rPr>
          <w:rFonts w:eastAsia="TT15Ct00" w:cs="TT15Ct00"/>
          <w:b/>
          <w:u w:val="single"/>
        </w:rPr>
      </w:pPr>
    </w:p>
    <w:p w:rsidR="000153BF" w:rsidRDefault="000153BF" w:rsidP="00C65995">
      <w:pPr>
        <w:autoSpaceDE w:val="0"/>
        <w:autoSpaceDN w:val="0"/>
        <w:adjustRightInd w:val="0"/>
        <w:spacing w:after="0"/>
        <w:rPr>
          <w:rFonts w:eastAsia="TT15Ct00" w:cs="TT15Ct00"/>
          <w:b/>
          <w:u w:val="single"/>
        </w:rPr>
      </w:pPr>
      <w:r>
        <w:rPr>
          <w:rFonts w:eastAsia="TT15Ct00" w:cs="TT15Ct00"/>
          <w:b/>
          <w:u w:val="single"/>
        </w:rPr>
        <w:t>Promotie en sensibilisering van het isolatie voorschrift</w:t>
      </w:r>
    </w:p>
    <w:p w:rsidR="000153BF" w:rsidRPr="00CD4E48" w:rsidRDefault="000153BF" w:rsidP="00F4174F">
      <w:pPr>
        <w:autoSpaceDE w:val="0"/>
        <w:autoSpaceDN w:val="0"/>
        <w:adjustRightInd w:val="0"/>
        <w:spacing w:after="0"/>
        <w:rPr>
          <w:rFonts w:eastAsia="TT15Ct00" w:cs="TT15Ct00"/>
          <w:color w:val="FF0000"/>
        </w:rPr>
      </w:pPr>
      <w:r w:rsidRPr="00CD4E48">
        <w:rPr>
          <w:rFonts w:eastAsia="TT15Ct00" w:cs="TT15Ct00"/>
          <w:color w:val="FF0000"/>
        </w:rPr>
        <w:t>Uit de volgende zinsnede blijkt alvast dat de overheid zich bewust is van de gezondheidsrisico’s:</w:t>
      </w:r>
    </w:p>
    <w:p w:rsidR="000153BF" w:rsidRPr="009D03C4" w:rsidRDefault="000153BF" w:rsidP="00F4174F">
      <w:pPr>
        <w:autoSpaceDE w:val="0"/>
        <w:autoSpaceDN w:val="0"/>
        <w:adjustRightInd w:val="0"/>
        <w:spacing w:after="0"/>
        <w:rPr>
          <w:rFonts w:eastAsia="TT15Ct00" w:cs="TT15Ct00"/>
        </w:rPr>
      </w:pPr>
      <w:r w:rsidRPr="009D03C4">
        <w:rPr>
          <w:rFonts w:eastAsia="TT15Ct00" w:cs="TT15Ct00"/>
          <w:i/>
        </w:rPr>
        <w:t>‘… en omvatten acties ter bewustmaking van doelgroepen rond de</w:t>
      </w:r>
      <w:r>
        <w:rPr>
          <w:rFonts w:eastAsia="TT15Ct00" w:cs="TT15Ct00"/>
          <w:i/>
        </w:rPr>
        <w:t xml:space="preserve"> </w:t>
      </w:r>
      <w:r w:rsidRPr="009D03C4">
        <w:rPr>
          <w:rFonts w:eastAsia="TT15Ct00" w:cs="TT15Ct00"/>
          <w:i/>
        </w:rPr>
        <w:t>gezondheidsrisico’s van structurele geluidblootstelling aan vliegtuiggeluid en de mogelijke</w:t>
      </w:r>
      <w:r>
        <w:rPr>
          <w:rFonts w:eastAsia="TT15Ct00" w:cs="TT15Ct00"/>
          <w:i/>
        </w:rPr>
        <w:t xml:space="preserve"> </w:t>
      </w:r>
      <w:r w:rsidRPr="009D03C4">
        <w:rPr>
          <w:rFonts w:eastAsia="TT15Ct00" w:cs="TT15Ct00"/>
          <w:i/>
        </w:rPr>
        <w:t>maatregelen die genomen kunnen worden op gebouwniveau (akoestische isolatie en/ofgeluidgedempte ventilatievoorzieningen)…</w:t>
      </w:r>
      <w:r>
        <w:rPr>
          <w:rFonts w:eastAsia="TT15Ct00" w:cs="TT15Ct00"/>
        </w:rPr>
        <w:t>’ (p 74)</w:t>
      </w:r>
    </w:p>
    <w:p w:rsidR="000153BF" w:rsidRPr="009D03C4" w:rsidRDefault="000153BF" w:rsidP="00C65995">
      <w:pPr>
        <w:autoSpaceDE w:val="0"/>
        <w:autoSpaceDN w:val="0"/>
        <w:adjustRightInd w:val="0"/>
        <w:spacing w:after="0"/>
        <w:rPr>
          <w:rFonts w:eastAsia="TT15Ct00" w:cs="TT15Ct00"/>
        </w:rPr>
      </w:pPr>
    </w:p>
    <w:p w:rsidR="000153BF" w:rsidRPr="00CD4E48" w:rsidRDefault="000153BF" w:rsidP="00C65995">
      <w:pPr>
        <w:autoSpaceDE w:val="0"/>
        <w:autoSpaceDN w:val="0"/>
        <w:adjustRightInd w:val="0"/>
        <w:spacing w:after="0"/>
        <w:rPr>
          <w:rFonts w:eastAsia="TT15Ct00" w:cs="TT15Ct00"/>
          <w:b/>
          <w:color w:val="FF0000"/>
        </w:rPr>
      </w:pPr>
      <w:r w:rsidRPr="00CD4E48">
        <w:rPr>
          <w:rFonts w:eastAsia="TT15Ct00" w:cs="TT15Ct00"/>
          <w:b/>
          <w:color w:val="FF0000"/>
        </w:rPr>
        <w:t>De voetafdruk van het vliegtuiglawaai op Vlaams grondgebied zal de komende jaren tov de historische gegevens in dit ontwerp (vluchtgegevens 2011) alleen maar groter worden door het Noordelijk verschuiven van de HELEN, DENUT en CIV routes en het omwisselen van DENUT en CIV  (waartegen burgers en de VLAREG naar de RVS trokken), vooral ook omdat de DENUT route een zeer groot percentage Heavies heeft in vergelijking met de CIV route (46% versus 8%)</w:t>
      </w:r>
    </w:p>
    <w:p w:rsidR="000153BF" w:rsidRPr="00CD4E48" w:rsidRDefault="000153BF" w:rsidP="00C65995">
      <w:pPr>
        <w:autoSpaceDE w:val="0"/>
        <w:autoSpaceDN w:val="0"/>
        <w:adjustRightInd w:val="0"/>
        <w:spacing w:after="0"/>
        <w:rPr>
          <w:rFonts w:eastAsia="TT15Ct00" w:cs="TT15Ct00"/>
          <w:b/>
          <w:color w:val="FF0000"/>
        </w:rPr>
      </w:pPr>
    </w:p>
    <w:p w:rsidR="000153BF" w:rsidRPr="00A94181" w:rsidRDefault="000153BF" w:rsidP="00C65995">
      <w:pPr>
        <w:autoSpaceDE w:val="0"/>
        <w:autoSpaceDN w:val="0"/>
        <w:adjustRightInd w:val="0"/>
        <w:spacing w:after="0"/>
        <w:rPr>
          <w:rFonts w:eastAsia="TT15Ct00" w:cs="TT15Ct00"/>
          <w:b/>
          <w:u w:val="single"/>
        </w:rPr>
      </w:pPr>
      <w:r w:rsidRPr="00A94181">
        <w:rPr>
          <w:rFonts w:eastAsia="TT15Ct00" w:cs="TT15Ct00"/>
          <w:b/>
          <w:u w:val="single"/>
        </w:rPr>
        <w:t>Verdeling MTOW per route (bron LNE) over 24 uur (2012):</w:t>
      </w:r>
    </w:p>
    <w:p w:rsidR="000153BF" w:rsidRDefault="000153BF" w:rsidP="00C65995">
      <w:pPr>
        <w:autoSpaceDE w:val="0"/>
        <w:autoSpaceDN w:val="0"/>
        <w:adjustRightInd w:val="0"/>
        <w:spacing w:after="0"/>
        <w:rPr>
          <w:rFonts w:eastAsia="TT15Ct00" w:cs="TT15Ct00"/>
        </w:rPr>
      </w:pPr>
      <w:r>
        <w:rPr>
          <w:rFonts w:eastAsia="TT15Ct00" w:cs="TT15Ct00"/>
          <w:noProof/>
          <w:lang w:eastAsia="nl-BE"/>
        </w:rPr>
        <w:t>…H</w:t>
      </w:r>
      <w:r w:rsidRPr="004352D7">
        <w:rPr>
          <w:rFonts w:eastAsia="TT15Ct00" w:cs="TT15Ct00"/>
          <w:noProof/>
          <w:lang w:eastAsia="nl-BE"/>
        </w:rPr>
        <w:pict>
          <v:shape id="Afbeelding 7" o:spid="_x0000_i1036" type="#_x0000_t75" style="width:452.4pt;height:69.6pt;visibility:visible">
            <v:imagedata r:id="rId16" o:title=""/>
          </v:shape>
        </w:pict>
      </w:r>
    </w:p>
    <w:p w:rsidR="000153BF" w:rsidRDefault="000153BF" w:rsidP="00C65995">
      <w:pPr>
        <w:autoSpaceDE w:val="0"/>
        <w:autoSpaceDN w:val="0"/>
        <w:adjustRightInd w:val="0"/>
        <w:spacing w:after="0"/>
        <w:rPr>
          <w:rFonts w:eastAsia="TT15Ct00" w:cs="TT15Ct00"/>
        </w:rPr>
      </w:pPr>
      <w:r>
        <w:rPr>
          <w:rFonts w:eastAsia="TT15Ct00" w:cs="TT15Ct00"/>
        </w:rPr>
        <w:t>Hieruit kan men afleiden dat voor het etmaal:</w:t>
      </w:r>
    </w:p>
    <w:p w:rsidR="000153BF" w:rsidRDefault="000153BF" w:rsidP="00CD5DCA">
      <w:pPr>
        <w:pStyle w:val="ListParagraph"/>
        <w:numPr>
          <w:ilvl w:val="0"/>
          <w:numId w:val="4"/>
        </w:numPr>
        <w:autoSpaceDE w:val="0"/>
        <w:autoSpaceDN w:val="0"/>
        <w:adjustRightInd w:val="0"/>
        <w:spacing w:after="0"/>
        <w:rPr>
          <w:rFonts w:eastAsia="TT15Ct00" w:cs="TT15Ct00"/>
        </w:rPr>
      </w:pPr>
      <w:r w:rsidRPr="00A94181">
        <w:rPr>
          <w:rFonts w:eastAsia="TT15Ct00" w:cs="TT15Ct00"/>
          <w:highlight w:val="yellow"/>
        </w:rPr>
        <w:t>Denut</w:t>
      </w:r>
      <w:r>
        <w:rPr>
          <w:rFonts w:eastAsia="TT15Ct00" w:cs="TT15Ct00"/>
        </w:rPr>
        <w:t xml:space="preserve">: groot aandeel </w:t>
      </w:r>
    </w:p>
    <w:p w:rsidR="000153BF" w:rsidRPr="00A94181" w:rsidRDefault="000153BF" w:rsidP="00CD5DCA">
      <w:pPr>
        <w:pStyle w:val="ListParagraph"/>
        <w:numPr>
          <w:ilvl w:val="1"/>
          <w:numId w:val="4"/>
        </w:numPr>
        <w:autoSpaceDE w:val="0"/>
        <w:autoSpaceDN w:val="0"/>
        <w:adjustRightInd w:val="0"/>
        <w:spacing w:after="0"/>
        <w:rPr>
          <w:rFonts w:eastAsia="TT15Ct00" w:cs="TT15Ct00"/>
          <w:highlight w:val="yellow"/>
        </w:rPr>
      </w:pPr>
      <w:r w:rsidRPr="00A94181">
        <w:rPr>
          <w:rFonts w:eastAsia="TT15Ct00" w:cs="TT15Ct00"/>
          <w:highlight w:val="yellow"/>
        </w:rPr>
        <w:t xml:space="preserve">Heavies (MTOW &gt; 136 ton): 3579 of 46,1% en </w:t>
      </w:r>
    </w:p>
    <w:p w:rsidR="000153BF" w:rsidRDefault="000153BF" w:rsidP="00CD5DCA">
      <w:pPr>
        <w:pStyle w:val="ListParagraph"/>
        <w:numPr>
          <w:ilvl w:val="1"/>
          <w:numId w:val="4"/>
        </w:numPr>
        <w:autoSpaceDE w:val="0"/>
        <w:autoSpaceDN w:val="0"/>
        <w:adjustRightInd w:val="0"/>
        <w:spacing w:after="0"/>
        <w:rPr>
          <w:rFonts w:eastAsia="TT15Ct00" w:cs="TT15Ct00"/>
        </w:rPr>
      </w:pPr>
      <w:r>
        <w:rPr>
          <w:rFonts w:eastAsia="TT15Ct00" w:cs="TT15Ct00"/>
        </w:rPr>
        <w:t>medium (MTOW 7 – 136 ton):  4136 of  53,3%</w:t>
      </w:r>
    </w:p>
    <w:p w:rsidR="000153BF" w:rsidRDefault="000153BF" w:rsidP="00CD5DCA">
      <w:pPr>
        <w:pStyle w:val="ListParagraph"/>
        <w:numPr>
          <w:ilvl w:val="1"/>
          <w:numId w:val="4"/>
        </w:numPr>
        <w:autoSpaceDE w:val="0"/>
        <w:autoSpaceDN w:val="0"/>
        <w:adjustRightInd w:val="0"/>
        <w:spacing w:after="0"/>
        <w:rPr>
          <w:rFonts w:eastAsia="TT15Ct00" w:cs="TT15Ct00"/>
        </w:rPr>
      </w:pPr>
      <w:r>
        <w:rPr>
          <w:rFonts w:eastAsia="TT15Ct00" w:cs="TT15Ct00"/>
        </w:rPr>
        <w:t>H+M:  7715 of  99,4%!</w:t>
      </w:r>
    </w:p>
    <w:p w:rsidR="000153BF" w:rsidRDefault="000153BF" w:rsidP="00CD5DCA">
      <w:pPr>
        <w:pStyle w:val="ListParagraph"/>
        <w:numPr>
          <w:ilvl w:val="0"/>
          <w:numId w:val="4"/>
        </w:numPr>
        <w:autoSpaceDE w:val="0"/>
        <w:autoSpaceDN w:val="0"/>
        <w:adjustRightInd w:val="0"/>
        <w:spacing w:after="0"/>
        <w:rPr>
          <w:rFonts w:eastAsia="TT15Ct00" w:cs="TT15Ct00"/>
        </w:rPr>
      </w:pPr>
      <w:r>
        <w:rPr>
          <w:rFonts w:eastAsia="TT15Ct00" w:cs="TT15Ct00"/>
        </w:rPr>
        <w:t xml:space="preserve">Helen:  </w:t>
      </w:r>
    </w:p>
    <w:p w:rsidR="000153BF" w:rsidRDefault="000153BF" w:rsidP="00CD5DCA">
      <w:pPr>
        <w:pStyle w:val="ListParagraph"/>
        <w:numPr>
          <w:ilvl w:val="1"/>
          <w:numId w:val="4"/>
        </w:numPr>
        <w:autoSpaceDE w:val="0"/>
        <w:autoSpaceDN w:val="0"/>
        <w:adjustRightInd w:val="0"/>
        <w:spacing w:after="0"/>
        <w:rPr>
          <w:rFonts w:eastAsia="TT15Ct00" w:cs="TT15Ct00"/>
        </w:rPr>
      </w:pPr>
      <w:r>
        <w:rPr>
          <w:rFonts w:eastAsia="TT15Ct00" w:cs="TT15Ct00"/>
        </w:rPr>
        <w:t>H: 133 of 1.5%</w:t>
      </w:r>
    </w:p>
    <w:p w:rsidR="000153BF" w:rsidRDefault="000153BF" w:rsidP="00CD5DCA">
      <w:pPr>
        <w:pStyle w:val="ListParagraph"/>
        <w:numPr>
          <w:ilvl w:val="1"/>
          <w:numId w:val="4"/>
        </w:numPr>
        <w:autoSpaceDE w:val="0"/>
        <w:autoSpaceDN w:val="0"/>
        <w:adjustRightInd w:val="0"/>
        <w:spacing w:after="0"/>
        <w:rPr>
          <w:rFonts w:eastAsia="TT15Ct00" w:cs="TT15Ct00"/>
        </w:rPr>
      </w:pPr>
      <w:r>
        <w:rPr>
          <w:rFonts w:eastAsia="TT15Ct00" w:cs="TT15Ct00"/>
        </w:rPr>
        <w:t>M: 8456 of 97,2%</w:t>
      </w:r>
    </w:p>
    <w:p w:rsidR="000153BF" w:rsidRDefault="000153BF" w:rsidP="00CD5DCA">
      <w:pPr>
        <w:pStyle w:val="ListParagraph"/>
        <w:numPr>
          <w:ilvl w:val="1"/>
          <w:numId w:val="4"/>
        </w:numPr>
        <w:autoSpaceDE w:val="0"/>
        <w:autoSpaceDN w:val="0"/>
        <w:adjustRightInd w:val="0"/>
        <w:spacing w:after="0"/>
        <w:rPr>
          <w:rFonts w:eastAsia="TT15Ct00" w:cs="TT15Ct00"/>
        </w:rPr>
      </w:pPr>
      <w:r>
        <w:rPr>
          <w:rFonts w:eastAsia="TT15Ct00" w:cs="TT15Ct00"/>
        </w:rPr>
        <w:t>H+M: 8589 of 98,7%</w:t>
      </w:r>
    </w:p>
    <w:p w:rsidR="000153BF" w:rsidRDefault="000153BF" w:rsidP="00A94181">
      <w:pPr>
        <w:pStyle w:val="ListParagraph"/>
        <w:numPr>
          <w:ilvl w:val="0"/>
          <w:numId w:val="4"/>
        </w:numPr>
        <w:autoSpaceDE w:val="0"/>
        <w:autoSpaceDN w:val="0"/>
        <w:adjustRightInd w:val="0"/>
        <w:spacing w:after="0"/>
        <w:rPr>
          <w:rFonts w:eastAsia="TT15Ct00" w:cs="TT15Ct00"/>
        </w:rPr>
      </w:pPr>
      <w:r>
        <w:rPr>
          <w:rFonts w:eastAsia="TT15Ct00" w:cs="TT15Ct00"/>
        </w:rPr>
        <w:t>Nicky:</w:t>
      </w:r>
    </w:p>
    <w:p w:rsidR="000153BF" w:rsidRDefault="000153BF" w:rsidP="00A94181">
      <w:pPr>
        <w:pStyle w:val="ListParagraph"/>
        <w:numPr>
          <w:ilvl w:val="1"/>
          <w:numId w:val="4"/>
        </w:numPr>
        <w:autoSpaceDE w:val="0"/>
        <w:autoSpaceDN w:val="0"/>
        <w:adjustRightInd w:val="0"/>
        <w:spacing w:after="0"/>
        <w:rPr>
          <w:rFonts w:eastAsia="TT15Ct00" w:cs="TT15Ct00"/>
        </w:rPr>
      </w:pPr>
      <w:r>
        <w:rPr>
          <w:rFonts w:eastAsia="TT15Ct00" w:cs="TT15Ct00"/>
        </w:rPr>
        <w:t>H: 334 of 3,5%</w:t>
      </w:r>
    </w:p>
    <w:p w:rsidR="000153BF" w:rsidRDefault="000153BF" w:rsidP="00A94181">
      <w:pPr>
        <w:pStyle w:val="ListParagraph"/>
        <w:numPr>
          <w:ilvl w:val="1"/>
          <w:numId w:val="4"/>
        </w:numPr>
        <w:autoSpaceDE w:val="0"/>
        <w:autoSpaceDN w:val="0"/>
        <w:adjustRightInd w:val="0"/>
        <w:spacing w:after="0"/>
        <w:rPr>
          <w:rFonts w:eastAsia="TT15Ct00" w:cs="TT15Ct00"/>
        </w:rPr>
      </w:pPr>
      <w:r>
        <w:rPr>
          <w:rFonts w:eastAsia="TT15Ct00" w:cs="TT15Ct00"/>
        </w:rPr>
        <w:t>M: 9189 of 95,2%</w:t>
      </w:r>
    </w:p>
    <w:p w:rsidR="000153BF" w:rsidRDefault="000153BF" w:rsidP="00A94181">
      <w:pPr>
        <w:pStyle w:val="ListParagraph"/>
        <w:numPr>
          <w:ilvl w:val="1"/>
          <w:numId w:val="4"/>
        </w:numPr>
        <w:autoSpaceDE w:val="0"/>
        <w:autoSpaceDN w:val="0"/>
        <w:adjustRightInd w:val="0"/>
        <w:spacing w:after="0"/>
        <w:rPr>
          <w:rFonts w:eastAsia="TT15Ct00" w:cs="TT15Ct00"/>
        </w:rPr>
      </w:pPr>
      <w:r>
        <w:rPr>
          <w:rFonts w:eastAsia="TT15Ct00" w:cs="TT15Ct00"/>
        </w:rPr>
        <w:t>H+M: 9523 of 98,7%</w:t>
      </w:r>
    </w:p>
    <w:p w:rsidR="000153BF" w:rsidRDefault="000153BF" w:rsidP="00A94181">
      <w:pPr>
        <w:pStyle w:val="ListParagraph"/>
        <w:numPr>
          <w:ilvl w:val="0"/>
          <w:numId w:val="4"/>
        </w:numPr>
        <w:autoSpaceDE w:val="0"/>
        <w:autoSpaceDN w:val="0"/>
        <w:adjustRightInd w:val="0"/>
        <w:spacing w:after="0"/>
        <w:rPr>
          <w:rFonts w:eastAsia="TT15Ct00" w:cs="TT15Ct00"/>
        </w:rPr>
      </w:pPr>
      <w:r>
        <w:rPr>
          <w:rFonts w:eastAsia="TT15Ct00" w:cs="TT15Ct00"/>
        </w:rPr>
        <w:t xml:space="preserve">CIV: </w:t>
      </w:r>
    </w:p>
    <w:p w:rsidR="000153BF" w:rsidRDefault="000153BF" w:rsidP="00A94181">
      <w:pPr>
        <w:pStyle w:val="ListParagraph"/>
        <w:numPr>
          <w:ilvl w:val="1"/>
          <w:numId w:val="4"/>
        </w:numPr>
        <w:autoSpaceDE w:val="0"/>
        <w:autoSpaceDN w:val="0"/>
        <w:adjustRightInd w:val="0"/>
        <w:spacing w:after="0"/>
        <w:rPr>
          <w:rFonts w:eastAsia="TT15Ct00" w:cs="TT15Ct00"/>
        </w:rPr>
      </w:pPr>
      <w:r>
        <w:rPr>
          <w:rFonts w:eastAsia="TT15Ct00" w:cs="TT15Ct00"/>
        </w:rPr>
        <w:t>H: 1046 of 8,1%</w:t>
      </w:r>
    </w:p>
    <w:p w:rsidR="000153BF" w:rsidRDefault="000153BF" w:rsidP="00A94181">
      <w:pPr>
        <w:pStyle w:val="ListParagraph"/>
        <w:numPr>
          <w:ilvl w:val="1"/>
          <w:numId w:val="4"/>
        </w:numPr>
        <w:autoSpaceDE w:val="0"/>
        <w:autoSpaceDN w:val="0"/>
        <w:adjustRightInd w:val="0"/>
        <w:spacing w:after="0"/>
        <w:rPr>
          <w:rFonts w:eastAsia="TT15Ct00" w:cs="TT15Ct00"/>
        </w:rPr>
      </w:pPr>
      <w:r>
        <w:rPr>
          <w:rFonts w:eastAsia="TT15Ct00" w:cs="TT15Ct00"/>
        </w:rPr>
        <w:t>M: 11583 of 89,9%</w:t>
      </w:r>
    </w:p>
    <w:p w:rsidR="000153BF" w:rsidRPr="00CD5DCA" w:rsidRDefault="000153BF" w:rsidP="00A94181">
      <w:pPr>
        <w:pStyle w:val="ListParagraph"/>
        <w:numPr>
          <w:ilvl w:val="1"/>
          <w:numId w:val="4"/>
        </w:numPr>
        <w:autoSpaceDE w:val="0"/>
        <w:autoSpaceDN w:val="0"/>
        <w:adjustRightInd w:val="0"/>
        <w:spacing w:after="0"/>
        <w:rPr>
          <w:rFonts w:eastAsia="TT15Ct00" w:cs="TT15Ct00"/>
        </w:rPr>
      </w:pPr>
      <w:r>
        <w:rPr>
          <w:rFonts w:eastAsia="TT15Ct00" w:cs="TT15Ct00"/>
        </w:rPr>
        <w:t>H+M: 12629 of 98,1%</w:t>
      </w:r>
    </w:p>
    <w:p w:rsidR="000153BF" w:rsidRDefault="000153BF" w:rsidP="00C65995">
      <w:pPr>
        <w:autoSpaceDE w:val="0"/>
        <w:autoSpaceDN w:val="0"/>
        <w:adjustRightInd w:val="0"/>
        <w:spacing w:after="0"/>
        <w:rPr>
          <w:rFonts w:eastAsia="TT15Ct00" w:cs="TT15Ct00"/>
          <w:noProof/>
          <w:lang w:eastAsia="nl-BE"/>
        </w:rPr>
      </w:pPr>
      <w:r>
        <w:rPr>
          <w:rFonts w:eastAsia="TT15Ct00" w:cs="TT15Ct00"/>
          <w:noProof/>
          <w:lang w:eastAsia="nl-BE"/>
        </w:rPr>
        <w:t>Verdeling MTOW per route (bron LNE) tijdens nachtperiode (23 tot 6 u)</w:t>
      </w:r>
    </w:p>
    <w:p w:rsidR="000153BF" w:rsidRDefault="000153BF" w:rsidP="00C65995">
      <w:pPr>
        <w:autoSpaceDE w:val="0"/>
        <w:autoSpaceDN w:val="0"/>
        <w:adjustRightInd w:val="0"/>
        <w:spacing w:after="0"/>
        <w:rPr>
          <w:rFonts w:eastAsia="TT15Ct00" w:cs="TT15Ct00"/>
          <w:noProof/>
          <w:lang w:eastAsia="nl-BE"/>
        </w:rPr>
      </w:pPr>
    </w:p>
    <w:p w:rsidR="000153BF" w:rsidRDefault="000153BF" w:rsidP="00C65995">
      <w:pPr>
        <w:autoSpaceDE w:val="0"/>
        <w:autoSpaceDN w:val="0"/>
        <w:adjustRightInd w:val="0"/>
        <w:spacing w:after="0"/>
        <w:rPr>
          <w:rFonts w:eastAsia="TT15Ct00" w:cs="TT15Ct00"/>
        </w:rPr>
      </w:pPr>
      <w:r w:rsidRPr="004352D7">
        <w:rPr>
          <w:rFonts w:eastAsia="TT15Ct00" w:cs="TT15Ct00"/>
          <w:noProof/>
          <w:lang w:eastAsia="nl-BE"/>
        </w:rPr>
        <w:pict>
          <v:shape id="Afbeelding 6" o:spid="_x0000_i1037" type="#_x0000_t75" style="width:446.4pt;height:61.8pt;visibility:visible">
            <v:imagedata r:id="rId17" o:title=""/>
          </v:shape>
        </w:pict>
      </w:r>
    </w:p>
    <w:p w:rsidR="000153BF" w:rsidRDefault="000153BF" w:rsidP="00CD5DCA">
      <w:pPr>
        <w:autoSpaceDE w:val="0"/>
        <w:autoSpaceDN w:val="0"/>
        <w:adjustRightInd w:val="0"/>
        <w:spacing w:after="0"/>
        <w:rPr>
          <w:rFonts w:eastAsia="TT15Ct00" w:cs="TT15Ct00"/>
        </w:rPr>
      </w:pPr>
      <w:r>
        <w:rPr>
          <w:rFonts w:eastAsia="TT15Ct00" w:cs="TT15Ct00"/>
        </w:rPr>
        <w:t>Hieruit kan men afleiden dat voor de nacht (23 tot 6u)</w:t>
      </w:r>
    </w:p>
    <w:p w:rsidR="000153BF" w:rsidRDefault="000153BF" w:rsidP="00CD5DCA">
      <w:pPr>
        <w:pStyle w:val="ListParagraph"/>
        <w:numPr>
          <w:ilvl w:val="0"/>
          <w:numId w:val="3"/>
        </w:numPr>
        <w:autoSpaceDE w:val="0"/>
        <w:autoSpaceDN w:val="0"/>
        <w:adjustRightInd w:val="0"/>
        <w:spacing w:after="0"/>
        <w:rPr>
          <w:rFonts w:eastAsia="TT15Ct00" w:cs="TT15Ct00"/>
        </w:rPr>
      </w:pPr>
      <w:r>
        <w:rPr>
          <w:rFonts w:eastAsia="TT15Ct00" w:cs="TT15Ct00"/>
        </w:rPr>
        <w:t xml:space="preserve">Denut: overwegend heavies (H) of MTOW &gt; 136 ton:  194 of  68.5% van het totaal </w:t>
      </w:r>
    </w:p>
    <w:p w:rsidR="000153BF" w:rsidRDefault="000153BF" w:rsidP="00CD5DCA">
      <w:pPr>
        <w:pStyle w:val="ListParagraph"/>
        <w:numPr>
          <w:ilvl w:val="0"/>
          <w:numId w:val="3"/>
        </w:numPr>
        <w:autoSpaceDE w:val="0"/>
        <w:autoSpaceDN w:val="0"/>
        <w:adjustRightInd w:val="0"/>
        <w:spacing w:after="0"/>
        <w:rPr>
          <w:rFonts w:eastAsia="TT15Ct00" w:cs="TT15Ct00"/>
        </w:rPr>
      </w:pPr>
      <w:r>
        <w:rPr>
          <w:rFonts w:eastAsia="TT15Ct00" w:cs="TT15Ct00"/>
        </w:rPr>
        <w:t>Helen:  0%</w:t>
      </w:r>
    </w:p>
    <w:p w:rsidR="000153BF" w:rsidRDefault="000153BF" w:rsidP="00CD5DCA">
      <w:pPr>
        <w:pStyle w:val="ListParagraph"/>
        <w:numPr>
          <w:ilvl w:val="0"/>
          <w:numId w:val="3"/>
        </w:numPr>
        <w:autoSpaceDE w:val="0"/>
        <w:autoSpaceDN w:val="0"/>
        <w:adjustRightInd w:val="0"/>
        <w:spacing w:after="0"/>
        <w:rPr>
          <w:rFonts w:eastAsia="TT15Ct00" w:cs="TT15Ct00"/>
        </w:rPr>
      </w:pPr>
      <w:r>
        <w:rPr>
          <w:rFonts w:eastAsia="TT15Ct00" w:cs="TT15Ct00"/>
        </w:rPr>
        <w:t>Nicky: 0%</w:t>
      </w:r>
    </w:p>
    <w:p w:rsidR="000153BF" w:rsidRPr="000C4A77" w:rsidRDefault="000153BF" w:rsidP="00CD5DCA">
      <w:pPr>
        <w:pStyle w:val="ListParagraph"/>
        <w:numPr>
          <w:ilvl w:val="0"/>
          <w:numId w:val="3"/>
        </w:numPr>
        <w:autoSpaceDE w:val="0"/>
        <w:autoSpaceDN w:val="0"/>
        <w:adjustRightInd w:val="0"/>
        <w:spacing w:after="0"/>
        <w:rPr>
          <w:rFonts w:eastAsia="TT15Ct00" w:cs="TT15Ct00"/>
        </w:rPr>
      </w:pPr>
      <w:r>
        <w:rPr>
          <w:rFonts w:eastAsia="TT15Ct00" w:cs="TT15Ct00"/>
        </w:rPr>
        <w:t>CIV:  (per definitie aangezien de QC &gt; 4 de ringroute volgen): 10 of 38,5% zijn H</w:t>
      </w:r>
    </w:p>
    <w:p w:rsidR="000153BF" w:rsidRDefault="000153BF" w:rsidP="00C65995">
      <w:pPr>
        <w:autoSpaceDE w:val="0"/>
        <w:autoSpaceDN w:val="0"/>
        <w:adjustRightInd w:val="0"/>
        <w:spacing w:after="0"/>
        <w:rPr>
          <w:rFonts w:eastAsia="TT15Ct00" w:cs="TT15Ct00"/>
        </w:rPr>
      </w:pPr>
    </w:p>
    <w:p w:rsidR="000153BF" w:rsidRDefault="000153BF" w:rsidP="00C65995">
      <w:pPr>
        <w:autoSpaceDE w:val="0"/>
        <w:autoSpaceDN w:val="0"/>
        <w:adjustRightInd w:val="0"/>
        <w:spacing w:after="0"/>
        <w:rPr>
          <w:rFonts w:eastAsia="TT15Ct00" w:cs="TT15Ct00"/>
        </w:rPr>
      </w:pPr>
    </w:p>
    <w:p w:rsidR="000153BF" w:rsidRDefault="000153BF" w:rsidP="00C65995">
      <w:pPr>
        <w:autoSpaceDE w:val="0"/>
        <w:autoSpaceDN w:val="0"/>
        <w:adjustRightInd w:val="0"/>
        <w:spacing w:after="0"/>
        <w:rPr>
          <w:rFonts w:eastAsia="TT15Ct00" w:cs="TT15Ct00"/>
        </w:rPr>
      </w:pPr>
      <w:r>
        <w:rPr>
          <w:rFonts w:eastAsia="TT15Ct00" w:cs="TT15Ct00"/>
        </w:rPr>
        <w:t>(Verdeling MTOW per route (bron LNE) tijdens de dagperiode (6 tot 23 u)</w:t>
      </w:r>
    </w:p>
    <w:p w:rsidR="000153BF" w:rsidRDefault="000153BF" w:rsidP="00C65995">
      <w:pPr>
        <w:autoSpaceDE w:val="0"/>
        <w:autoSpaceDN w:val="0"/>
        <w:adjustRightInd w:val="0"/>
        <w:spacing w:after="0"/>
        <w:rPr>
          <w:rFonts w:eastAsia="TT15Ct00" w:cs="TT15Ct00"/>
        </w:rPr>
      </w:pPr>
    </w:p>
    <w:p w:rsidR="000153BF" w:rsidRDefault="000153BF" w:rsidP="00C65995">
      <w:pPr>
        <w:autoSpaceDE w:val="0"/>
        <w:autoSpaceDN w:val="0"/>
        <w:adjustRightInd w:val="0"/>
        <w:spacing w:after="0"/>
        <w:rPr>
          <w:rFonts w:eastAsia="TT15Ct00" w:cs="TT15Ct00"/>
        </w:rPr>
      </w:pPr>
      <w:r w:rsidRPr="004352D7">
        <w:rPr>
          <w:rFonts w:eastAsia="TT15Ct00" w:cs="TT15Ct00"/>
          <w:noProof/>
          <w:lang w:eastAsia="nl-BE"/>
        </w:rPr>
        <w:pict>
          <v:shape id="Afbeelding 8" o:spid="_x0000_i1038" type="#_x0000_t75" style="width:447pt;height:64.8pt;visibility:visible">
            <v:imagedata r:id="rId18" o:title=""/>
          </v:shape>
        </w:pict>
      </w:r>
    </w:p>
    <w:p w:rsidR="000153BF" w:rsidRPr="00CD4E48" w:rsidRDefault="000153BF" w:rsidP="00C65995">
      <w:pPr>
        <w:autoSpaceDE w:val="0"/>
        <w:autoSpaceDN w:val="0"/>
        <w:adjustRightInd w:val="0"/>
        <w:spacing w:after="0"/>
        <w:rPr>
          <w:rFonts w:eastAsia="TT15Ct00" w:cs="TT15Ct00"/>
          <w:b/>
          <w:color w:val="FF0000"/>
        </w:rPr>
      </w:pPr>
      <w:r w:rsidRPr="00CD4E48">
        <w:rPr>
          <w:rFonts w:eastAsia="TT15Ct00" w:cs="TT15Ct00"/>
          <w:b/>
          <w:color w:val="FF0000"/>
        </w:rPr>
        <w:t>Als de Franstaligen hun gelijk halen en ook de toestellen die nu op de kanaalroute en de bocht naar links vliegen in het  laatste uur van de nacht (tussen 6 en 7) en/of in de avond (19 – 23) verschoven worden naar de ringroute/Zoulous dan zijn de gevolgen voor de Vlaamse Noordrand catastrofaal</w:t>
      </w:r>
    </w:p>
    <w:p w:rsidR="000153BF" w:rsidRDefault="000153BF" w:rsidP="00C65995">
      <w:pPr>
        <w:autoSpaceDE w:val="0"/>
        <w:autoSpaceDN w:val="0"/>
        <w:adjustRightInd w:val="0"/>
        <w:spacing w:after="0"/>
        <w:rPr>
          <w:rFonts w:eastAsia="TT15Ct00" w:cs="TT15Ct00"/>
        </w:rPr>
      </w:pPr>
    </w:p>
    <w:p w:rsidR="000153BF" w:rsidRPr="00CE23B2" w:rsidRDefault="000153BF" w:rsidP="00C65995">
      <w:pPr>
        <w:autoSpaceDE w:val="0"/>
        <w:autoSpaceDN w:val="0"/>
        <w:adjustRightInd w:val="0"/>
        <w:spacing w:after="0"/>
        <w:rPr>
          <w:rFonts w:eastAsia="TT15Ct00" w:cs="TT15Ct00"/>
          <w:b/>
          <w:color w:val="FF0000"/>
          <w:sz w:val="28"/>
        </w:rPr>
      </w:pPr>
      <w:r w:rsidRPr="00CE23B2">
        <w:rPr>
          <w:rFonts w:eastAsia="TT15Ct00" w:cs="TT15Ct00"/>
          <w:b/>
          <w:color w:val="FF0000"/>
          <w:sz w:val="28"/>
        </w:rPr>
        <w:t>Samengevat:</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 bevoegdheidsverdeling is versnipperd over de gewesten en de federale regering</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 federale regering is geen loyale partner en zorgt niet voor een consistent beleid en verschuift systematisch de hinder naar de Vlaamse rand, ofwel</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Op een brutale manier: concentratie 2001-2002</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Stap voor stap sinds de afbraak en afschaffing van het spreidingsplan</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lang w:val="fr-FR"/>
        </w:rPr>
        <w:t>Concentratie van baangebruik  en vluchtroutes is nochtans onleefbaar: ‘</w:t>
      </w:r>
      <w:r w:rsidRPr="00CE23B2">
        <w:rPr>
          <w:rFonts w:eastAsia="TT15Ct00" w:cs="TT15Ct00"/>
          <w:b/>
          <w:i/>
          <w:iCs/>
          <w:color w:val="FF0000"/>
          <w:sz w:val="28"/>
          <w:lang w:val="fr-FR"/>
        </w:rPr>
        <w:t>certaines bandes du territoire deviendraient désormais inhabitables…</w:t>
      </w:r>
      <w:r w:rsidRPr="00CE23B2">
        <w:rPr>
          <w:rFonts w:eastAsia="TT15Ct00" w:cs="TT15Ct00"/>
          <w:b/>
          <w:color w:val="FF0000"/>
          <w:sz w:val="28"/>
          <w:lang w:val="fr-FR"/>
        </w:rPr>
        <w:t>’ (Probru 2000)/problematiek van recuperatie tijd (stilte perioden) en frequentie</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Het niet invullen van de bevoegdheden heeft dus zware gevolgen voor zowel milieu/volksgezondheid als ruimtelijke ordening</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 financiële repercussie van de milieuconsequenties en van de ruimtelijke zonering/herbestemming is enorm en er wordt nergens gestipuleerd wie wat gaat betalen</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Het actieplan besteedt enkel aandacht aan de zwaarste belaste zone (Lden &gt; 65 dB/Lnight &gt;55 dB) hoewel  daar slechts respectievelijk 15% van de zwaarst gehinderden en 12% van de ernstig slaapverstoorden wonen</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Deze drempelwaarden liggen ver boven de EU/WHO aanbevelingen van respectievelijk Lden &lt; 55 dB en Lnight &lt; 40 dB, boven de VLAREM norm Lnight &gt; 45 dB</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Lnight &gt; 55 dB is slechts een interim target van de EU/WHO: Lnight &lt; 40 dB is de streefwaarde/norm</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Een globaal actieplan voor de luchthavenregio met lange termijn visie is noodzakelijk</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 impact van het vliegverkeer op hinder/slaapverstoring wordt zwaar onderschat; reeds langer weet men dat de Miedema relatie die in VLAREM is opgenomen niet meer actueel is.  De EEA heeft hierop reeds gewezen in 2010 en het is te verwachten dat Europa de hinder/slaapverstoringsrelaties zal herzien</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Het plan kopieert actieplannen van luchthavens die zich in een totaal ander ruimtelijk kader bevinden: ER BESTAAN GEEN DUNBEVOLKTE GEBIEDEN ROND Brussels Airport</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 Lnight 55 &gt; dB contour reikt verder dan  de Lden &gt;  65 dB contour wat erop wijst dat de nachtactiviteit van doorslaggevende aard is in de hinderevaluatie/isolatiekosten</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 xml:space="preserve">De invloed van de nachtactiviteit op de hinder is zo doorslaggevend dat de kosten/baten analyse daarvan moet worden herbekeken: </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Kosten zijde is evident</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Baten zijde is ‘flou’:</w:t>
      </w:r>
    </w:p>
    <w:p w:rsidR="000153BF" w:rsidRPr="00CE23B2" w:rsidRDefault="000153BF" w:rsidP="00BC47F7">
      <w:pPr>
        <w:numPr>
          <w:ilvl w:val="2"/>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Wat is de waarde van  een regionale hub van DHL  met vooral nachtelijk transit verkeer zgn ‘cross overs’</w:t>
      </w:r>
    </w:p>
    <w:p w:rsidR="000153BF" w:rsidRPr="00CE23B2" w:rsidRDefault="000153BF" w:rsidP="00BC47F7">
      <w:pPr>
        <w:numPr>
          <w:ilvl w:val="2"/>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Wat is de waarde van de charters? Waar is de ‘derde rotatie’?</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Geluidsisolatie is beperkt in haar impact op milieu/gezondheid</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Enkel in beperkte mate te verantwoorden voor nachtruimtes en  dan nog  niet bewezen effectief voor slaapverstoring/hinderbeleving</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Enkel efficiënt te implementeren in nieuwbouw</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Veel goedkoper (10-20% van de totaalprijs)/ beperkt  zinvol voor dagruimtes</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Het is in het belang van de Vlaamse regering om</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Zelf het kader te bepalen waarbinnen de  hinder verdeeld kan worden dmv  geluidsnormen en/of vergunningsvoorwaarden</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 zwaarst belaste zone zo klein mogelijk te houden door beperking/afschaffing van de nachtactiviteit</w:t>
      </w:r>
    </w:p>
    <w:p w:rsidR="000153BF" w:rsidRPr="00CE23B2" w:rsidRDefault="000153BF" w:rsidP="00BC47F7">
      <w:pPr>
        <w:numPr>
          <w:ilvl w:val="1"/>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 verder van de luchthaven liggende zones minimaal te belasten door een spreidingsbeleid af te dwingen</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 recente verschuiving van routes richting Noordrand waarbij vooral de DENUT route met een overgewicht aan heavies veel invloed zal hebben op de geluidscontouren zal nog voor een uitbreiding zorgen van het hindergebied binnen de Lden &gt; 55 en Lnight &gt; 40/45 dB</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De politieke evolutie van de laatste weken toont aan dat de druk op de Vlaamse regering om terug de omleidingsroutes rond Brussel (Ringroute naar Z/ZW, Zoulouroutes naar ZO/O) bovenop de route naar W (Denut), NW (Helen) en N (Nicky) uit te breiden sterk zal toenemen</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Het evenredigheidsbeginsel mag/moet in de twee richtingen gerespecteerd worden (cfr auditeur RVS)</w:t>
      </w:r>
    </w:p>
    <w:p w:rsidR="000153BF" w:rsidRPr="00CE23B2" w:rsidRDefault="000153BF" w:rsidP="00BC47F7">
      <w:pPr>
        <w:numPr>
          <w:ilvl w:val="0"/>
          <w:numId w:val="9"/>
        </w:numPr>
        <w:autoSpaceDE w:val="0"/>
        <w:autoSpaceDN w:val="0"/>
        <w:adjustRightInd w:val="0"/>
        <w:spacing w:after="0"/>
        <w:rPr>
          <w:rFonts w:eastAsia="TT15Ct00" w:cs="TT15Ct00"/>
          <w:b/>
          <w:color w:val="FF0000"/>
          <w:sz w:val="28"/>
        </w:rPr>
      </w:pPr>
      <w:r w:rsidRPr="00CE23B2">
        <w:rPr>
          <w:rFonts w:eastAsia="TT15Ct00" w:cs="TT15Ct00"/>
          <w:b/>
          <w:color w:val="FF0000"/>
          <w:sz w:val="28"/>
        </w:rPr>
        <w:t>Leefmilieu en ruimtelijke ordening zijn regionale bevoegdheden. De Vlaamse regering kan/moet  normerend optreden via de geluidsnormen (die er niet zijn) en via de vergunningsvoorwaarden / omgevingsvoorwaarden</w:t>
      </w:r>
    </w:p>
    <w:p w:rsidR="000153BF" w:rsidRPr="00CE23B2" w:rsidRDefault="000153BF" w:rsidP="00BC47F7">
      <w:pPr>
        <w:autoSpaceDE w:val="0"/>
        <w:autoSpaceDN w:val="0"/>
        <w:adjustRightInd w:val="0"/>
        <w:spacing w:after="0"/>
        <w:ind w:left="360"/>
        <w:rPr>
          <w:rFonts w:eastAsia="TT15Ct00" w:cs="TT15Ct00"/>
          <w:b/>
          <w:color w:val="FF0000"/>
          <w:sz w:val="28"/>
        </w:rPr>
      </w:pPr>
    </w:p>
    <w:sectPr w:rsidR="000153BF" w:rsidRPr="00CE23B2" w:rsidSect="005947DB">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T15Ct00">
    <w:altName w:val="MS Mincho"/>
    <w:panose1 w:val="00000000000000000000"/>
    <w:charset w:val="80"/>
    <w:family w:val="auto"/>
    <w:notTrueType/>
    <w:pitch w:val="default"/>
    <w:sig w:usb0="00000001" w:usb1="08070000" w:usb2="00000010" w:usb3="00000000" w:csb0="0002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altName w:val="Verdana"/>
    <w:panose1 w:val="020B0604030504040204"/>
    <w:charset w:val="00"/>
    <w:family w:val="swiss"/>
    <w:pitch w:val="variable"/>
    <w:sig w:usb0="A10006FF" w:usb1="4000205B" w:usb2="00000010" w:usb3="00000000" w:csb0="0000019F" w:csb1="00000000"/>
  </w:font>
  <w:font w:name="EUAlbertina-Regu">
    <w:panose1 w:val="00000000000000000000"/>
    <w:charset w:val="00"/>
    <w:family w:val="auto"/>
    <w:notTrueType/>
    <w:pitch w:val="default"/>
    <w:sig w:usb0="00000003" w:usb1="00000000" w:usb2="00000000" w:usb3="00000000" w:csb0="00000001" w:csb1="00000000"/>
  </w:font>
  <w:font w:name="EUSymbolfont-Regu">
    <w:panose1 w:val="00000000000000000000"/>
    <w:charset w:val="80"/>
    <w:family w:val="auto"/>
    <w:notTrueType/>
    <w:pitch w:val="default"/>
    <w:sig w:usb0="00000001" w:usb1="08070000" w:usb2="00000010" w:usb3="00000000" w:csb0="00020000" w:csb1="00000000"/>
  </w:font>
  <w:font w:name="TT15Dt00">
    <w:panose1 w:val="00000000000000000000"/>
    <w:charset w:val="00"/>
    <w:family w:val="auto"/>
    <w:notTrueType/>
    <w:pitch w:val="default"/>
    <w:sig w:usb0="00000003" w:usb1="00000000" w:usb2="00000000" w:usb3="00000000" w:csb0="00000001" w:csb1="00000000"/>
  </w:font>
  <w:font w:name="PalatinoLinotype-Roman">
    <w:panose1 w:val="00000000000000000000"/>
    <w:charset w:val="00"/>
    <w:family w:val="roman"/>
    <w:notTrueType/>
    <w:pitch w:val="default"/>
    <w:sig w:usb0="00000003" w:usb1="00000000" w:usb2="00000000" w:usb3="00000000" w:csb0="00000001" w:csb1="00000000"/>
  </w:font>
  <w:font w:name="TT15Et00">
    <w:panose1 w:val="00000000000000000000"/>
    <w:charset w:val="00"/>
    <w:family w:val="auto"/>
    <w:notTrueType/>
    <w:pitch w:val="default"/>
    <w:sig w:usb0="00000003" w:usb1="00000000" w:usb2="00000000" w:usb3="00000000" w:csb0="00000001" w:csb1="00000000"/>
  </w:font>
  <w:font w:name="Times-Roman">
    <w:panose1 w:val="00000000000000000000"/>
    <w:charset w:val="00"/>
    <w:family w:val="auto"/>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2F49A0"/>
    <w:multiLevelType w:val="hybridMultilevel"/>
    <w:tmpl w:val="CDDAC0B8"/>
    <w:lvl w:ilvl="0" w:tplc="0813000F">
      <w:start w:val="1"/>
      <w:numFmt w:val="decimal"/>
      <w:lvlText w:val="%1."/>
      <w:lvlJc w:val="left"/>
      <w:pPr>
        <w:ind w:left="720" w:hanging="360"/>
      </w:pPr>
      <w:rPr>
        <w:rFonts w:cs="Times New Roman" w:hint="default"/>
      </w:rPr>
    </w:lvl>
    <w:lvl w:ilvl="1" w:tplc="08130019">
      <w:start w:val="1"/>
      <w:numFmt w:val="lowerLetter"/>
      <w:lvlText w:val="%2."/>
      <w:lvlJc w:val="left"/>
      <w:pPr>
        <w:ind w:left="1440" w:hanging="360"/>
      </w:pPr>
      <w:rPr>
        <w:rFonts w:cs="Times New Roman"/>
      </w:rPr>
    </w:lvl>
    <w:lvl w:ilvl="2" w:tplc="0813001B">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
    <w:nsid w:val="1DEE6518"/>
    <w:multiLevelType w:val="hybridMultilevel"/>
    <w:tmpl w:val="73948BFA"/>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2">
    <w:nsid w:val="33EE7DD5"/>
    <w:multiLevelType w:val="hybridMultilevel"/>
    <w:tmpl w:val="3A22B060"/>
    <w:lvl w:ilvl="0" w:tplc="0813000F">
      <w:start w:val="1"/>
      <w:numFmt w:val="decimal"/>
      <w:lvlText w:val="%1."/>
      <w:lvlJc w:val="left"/>
      <w:pPr>
        <w:ind w:left="720" w:hanging="360"/>
      </w:pPr>
      <w:rPr>
        <w:rFonts w:cs="Times New Roman" w:hint="default"/>
      </w:rPr>
    </w:lvl>
    <w:lvl w:ilvl="1" w:tplc="08130019">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3">
    <w:nsid w:val="3439361F"/>
    <w:multiLevelType w:val="hybridMultilevel"/>
    <w:tmpl w:val="ED28D98E"/>
    <w:lvl w:ilvl="0" w:tplc="0813000F">
      <w:start w:val="1"/>
      <w:numFmt w:val="decimal"/>
      <w:lvlText w:val="%1."/>
      <w:lvlJc w:val="left"/>
      <w:pPr>
        <w:ind w:left="720" w:hanging="360"/>
      </w:pPr>
      <w:rPr>
        <w:rFonts w:cs="Times New Roman"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4">
    <w:nsid w:val="3F3765FB"/>
    <w:multiLevelType w:val="hybridMultilevel"/>
    <w:tmpl w:val="87AC3F54"/>
    <w:lvl w:ilvl="0" w:tplc="BA1EC170">
      <w:numFmt w:val="bullet"/>
      <w:lvlText w:val="-"/>
      <w:lvlJc w:val="left"/>
      <w:pPr>
        <w:ind w:left="720" w:hanging="360"/>
      </w:pPr>
      <w:rPr>
        <w:rFonts w:ascii="Calibri" w:eastAsia="TT15Ct00" w:hAnsi="Calibri" w:hint="default"/>
      </w:rPr>
    </w:lvl>
    <w:lvl w:ilvl="1" w:tplc="08130003" w:tentative="1">
      <w:start w:val="1"/>
      <w:numFmt w:val="bullet"/>
      <w:lvlText w:val="o"/>
      <w:lvlJc w:val="left"/>
      <w:pPr>
        <w:ind w:left="1440" w:hanging="360"/>
      </w:pPr>
      <w:rPr>
        <w:rFonts w:ascii="Courier New" w:hAnsi="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nsid w:val="42F45C29"/>
    <w:multiLevelType w:val="hybridMultilevel"/>
    <w:tmpl w:val="BB60E5A8"/>
    <w:lvl w:ilvl="0" w:tplc="DB8E7D8E">
      <w:start w:val="1"/>
      <w:numFmt w:val="bullet"/>
      <w:lvlText w:val="•"/>
      <w:lvlJc w:val="left"/>
      <w:pPr>
        <w:tabs>
          <w:tab w:val="num" w:pos="720"/>
        </w:tabs>
        <w:ind w:left="720" w:hanging="360"/>
      </w:pPr>
      <w:rPr>
        <w:rFonts w:ascii="Arial" w:hAnsi="Arial" w:hint="default"/>
      </w:rPr>
    </w:lvl>
    <w:lvl w:ilvl="1" w:tplc="3550B870" w:tentative="1">
      <w:start w:val="1"/>
      <w:numFmt w:val="bullet"/>
      <w:lvlText w:val="•"/>
      <w:lvlJc w:val="left"/>
      <w:pPr>
        <w:tabs>
          <w:tab w:val="num" w:pos="1440"/>
        </w:tabs>
        <w:ind w:left="1440" w:hanging="360"/>
      </w:pPr>
      <w:rPr>
        <w:rFonts w:ascii="Arial" w:hAnsi="Arial" w:hint="default"/>
      </w:rPr>
    </w:lvl>
    <w:lvl w:ilvl="2" w:tplc="56241E38" w:tentative="1">
      <w:start w:val="1"/>
      <w:numFmt w:val="bullet"/>
      <w:lvlText w:val="•"/>
      <w:lvlJc w:val="left"/>
      <w:pPr>
        <w:tabs>
          <w:tab w:val="num" w:pos="2160"/>
        </w:tabs>
        <w:ind w:left="2160" w:hanging="360"/>
      </w:pPr>
      <w:rPr>
        <w:rFonts w:ascii="Arial" w:hAnsi="Arial" w:hint="default"/>
      </w:rPr>
    </w:lvl>
    <w:lvl w:ilvl="3" w:tplc="9C12CDD8" w:tentative="1">
      <w:start w:val="1"/>
      <w:numFmt w:val="bullet"/>
      <w:lvlText w:val="•"/>
      <w:lvlJc w:val="left"/>
      <w:pPr>
        <w:tabs>
          <w:tab w:val="num" w:pos="2880"/>
        </w:tabs>
        <w:ind w:left="2880" w:hanging="360"/>
      </w:pPr>
      <w:rPr>
        <w:rFonts w:ascii="Arial" w:hAnsi="Arial" w:hint="default"/>
      </w:rPr>
    </w:lvl>
    <w:lvl w:ilvl="4" w:tplc="907C6C18" w:tentative="1">
      <w:start w:val="1"/>
      <w:numFmt w:val="bullet"/>
      <w:lvlText w:val="•"/>
      <w:lvlJc w:val="left"/>
      <w:pPr>
        <w:tabs>
          <w:tab w:val="num" w:pos="3600"/>
        </w:tabs>
        <w:ind w:left="3600" w:hanging="360"/>
      </w:pPr>
      <w:rPr>
        <w:rFonts w:ascii="Arial" w:hAnsi="Arial" w:hint="default"/>
      </w:rPr>
    </w:lvl>
    <w:lvl w:ilvl="5" w:tplc="34200DB6" w:tentative="1">
      <w:start w:val="1"/>
      <w:numFmt w:val="bullet"/>
      <w:lvlText w:val="•"/>
      <w:lvlJc w:val="left"/>
      <w:pPr>
        <w:tabs>
          <w:tab w:val="num" w:pos="4320"/>
        </w:tabs>
        <w:ind w:left="4320" w:hanging="360"/>
      </w:pPr>
      <w:rPr>
        <w:rFonts w:ascii="Arial" w:hAnsi="Arial" w:hint="default"/>
      </w:rPr>
    </w:lvl>
    <w:lvl w:ilvl="6" w:tplc="5212FB1C" w:tentative="1">
      <w:start w:val="1"/>
      <w:numFmt w:val="bullet"/>
      <w:lvlText w:val="•"/>
      <w:lvlJc w:val="left"/>
      <w:pPr>
        <w:tabs>
          <w:tab w:val="num" w:pos="5040"/>
        </w:tabs>
        <w:ind w:left="5040" w:hanging="360"/>
      </w:pPr>
      <w:rPr>
        <w:rFonts w:ascii="Arial" w:hAnsi="Arial" w:hint="default"/>
      </w:rPr>
    </w:lvl>
    <w:lvl w:ilvl="7" w:tplc="14766956" w:tentative="1">
      <w:start w:val="1"/>
      <w:numFmt w:val="bullet"/>
      <w:lvlText w:val="•"/>
      <w:lvlJc w:val="left"/>
      <w:pPr>
        <w:tabs>
          <w:tab w:val="num" w:pos="5760"/>
        </w:tabs>
        <w:ind w:left="5760" w:hanging="360"/>
      </w:pPr>
      <w:rPr>
        <w:rFonts w:ascii="Arial" w:hAnsi="Arial" w:hint="default"/>
      </w:rPr>
    </w:lvl>
    <w:lvl w:ilvl="8" w:tplc="A350AC9A" w:tentative="1">
      <w:start w:val="1"/>
      <w:numFmt w:val="bullet"/>
      <w:lvlText w:val="•"/>
      <w:lvlJc w:val="left"/>
      <w:pPr>
        <w:tabs>
          <w:tab w:val="num" w:pos="6480"/>
        </w:tabs>
        <w:ind w:left="6480" w:hanging="360"/>
      </w:pPr>
      <w:rPr>
        <w:rFonts w:ascii="Arial" w:hAnsi="Arial" w:hint="default"/>
      </w:rPr>
    </w:lvl>
  </w:abstractNum>
  <w:abstractNum w:abstractNumId="6">
    <w:nsid w:val="4FE602C3"/>
    <w:multiLevelType w:val="hybridMultilevel"/>
    <w:tmpl w:val="4ADC4942"/>
    <w:lvl w:ilvl="0" w:tplc="EA1010EC">
      <w:start w:val="1"/>
      <w:numFmt w:val="bullet"/>
      <w:lvlText w:val="•"/>
      <w:lvlJc w:val="left"/>
      <w:pPr>
        <w:tabs>
          <w:tab w:val="num" w:pos="720"/>
        </w:tabs>
        <w:ind w:left="720" w:hanging="360"/>
      </w:pPr>
      <w:rPr>
        <w:rFonts w:ascii="Arial" w:hAnsi="Arial" w:hint="default"/>
      </w:rPr>
    </w:lvl>
    <w:lvl w:ilvl="1" w:tplc="A106DB38">
      <w:start w:val="1000"/>
      <w:numFmt w:val="bullet"/>
      <w:lvlText w:val="–"/>
      <w:lvlJc w:val="left"/>
      <w:pPr>
        <w:tabs>
          <w:tab w:val="num" w:pos="1440"/>
        </w:tabs>
        <w:ind w:left="1440" w:hanging="360"/>
      </w:pPr>
      <w:rPr>
        <w:rFonts w:ascii="Arial" w:hAnsi="Arial" w:hint="default"/>
      </w:rPr>
    </w:lvl>
    <w:lvl w:ilvl="2" w:tplc="A6CED756" w:tentative="1">
      <w:start w:val="1"/>
      <w:numFmt w:val="bullet"/>
      <w:lvlText w:val="•"/>
      <w:lvlJc w:val="left"/>
      <w:pPr>
        <w:tabs>
          <w:tab w:val="num" w:pos="2160"/>
        </w:tabs>
        <w:ind w:left="2160" w:hanging="360"/>
      </w:pPr>
      <w:rPr>
        <w:rFonts w:ascii="Arial" w:hAnsi="Arial" w:hint="default"/>
      </w:rPr>
    </w:lvl>
    <w:lvl w:ilvl="3" w:tplc="7B36560C" w:tentative="1">
      <w:start w:val="1"/>
      <w:numFmt w:val="bullet"/>
      <w:lvlText w:val="•"/>
      <w:lvlJc w:val="left"/>
      <w:pPr>
        <w:tabs>
          <w:tab w:val="num" w:pos="2880"/>
        </w:tabs>
        <w:ind w:left="2880" w:hanging="360"/>
      </w:pPr>
      <w:rPr>
        <w:rFonts w:ascii="Arial" w:hAnsi="Arial" w:hint="default"/>
      </w:rPr>
    </w:lvl>
    <w:lvl w:ilvl="4" w:tplc="64E2C918" w:tentative="1">
      <w:start w:val="1"/>
      <w:numFmt w:val="bullet"/>
      <w:lvlText w:val="•"/>
      <w:lvlJc w:val="left"/>
      <w:pPr>
        <w:tabs>
          <w:tab w:val="num" w:pos="3600"/>
        </w:tabs>
        <w:ind w:left="3600" w:hanging="360"/>
      </w:pPr>
      <w:rPr>
        <w:rFonts w:ascii="Arial" w:hAnsi="Arial" w:hint="default"/>
      </w:rPr>
    </w:lvl>
    <w:lvl w:ilvl="5" w:tplc="1E1686A4" w:tentative="1">
      <w:start w:val="1"/>
      <w:numFmt w:val="bullet"/>
      <w:lvlText w:val="•"/>
      <w:lvlJc w:val="left"/>
      <w:pPr>
        <w:tabs>
          <w:tab w:val="num" w:pos="4320"/>
        </w:tabs>
        <w:ind w:left="4320" w:hanging="360"/>
      </w:pPr>
      <w:rPr>
        <w:rFonts w:ascii="Arial" w:hAnsi="Arial" w:hint="default"/>
      </w:rPr>
    </w:lvl>
    <w:lvl w:ilvl="6" w:tplc="E9EA579C" w:tentative="1">
      <w:start w:val="1"/>
      <w:numFmt w:val="bullet"/>
      <w:lvlText w:val="•"/>
      <w:lvlJc w:val="left"/>
      <w:pPr>
        <w:tabs>
          <w:tab w:val="num" w:pos="5040"/>
        </w:tabs>
        <w:ind w:left="5040" w:hanging="360"/>
      </w:pPr>
      <w:rPr>
        <w:rFonts w:ascii="Arial" w:hAnsi="Arial" w:hint="default"/>
      </w:rPr>
    </w:lvl>
    <w:lvl w:ilvl="7" w:tplc="96BAFECE" w:tentative="1">
      <w:start w:val="1"/>
      <w:numFmt w:val="bullet"/>
      <w:lvlText w:val="•"/>
      <w:lvlJc w:val="left"/>
      <w:pPr>
        <w:tabs>
          <w:tab w:val="num" w:pos="5760"/>
        </w:tabs>
        <w:ind w:left="5760" w:hanging="360"/>
      </w:pPr>
      <w:rPr>
        <w:rFonts w:ascii="Arial" w:hAnsi="Arial" w:hint="default"/>
      </w:rPr>
    </w:lvl>
    <w:lvl w:ilvl="8" w:tplc="B27E0A54" w:tentative="1">
      <w:start w:val="1"/>
      <w:numFmt w:val="bullet"/>
      <w:lvlText w:val="•"/>
      <w:lvlJc w:val="left"/>
      <w:pPr>
        <w:tabs>
          <w:tab w:val="num" w:pos="6480"/>
        </w:tabs>
        <w:ind w:left="6480" w:hanging="360"/>
      </w:pPr>
      <w:rPr>
        <w:rFonts w:ascii="Arial" w:hAnsi="Arial" w:hint="default"/>
      </w:rPr>
    </w:lvl>
  </w:abstractNum>
  <w:abstractNum w:abstractNumId="7">
    <w:nsid w:val="5121288F"/>
    <w:multiLevelType w:val="hybridMultilevel"/>
    <w:tmpl w:val="3ABE11E8"/>
    <w:lvl w:ilvl="0" w:tplc="52FE3410">
      <w:start w:val="1"/>
      <w:numFmt w:val="bullet"/>
      <w:lvlText w:val="•"/>
      <w:lvlJc w:val="left"/>
      <w:pPr>
        <w:tabs>
          <w:tab w:val="num" w:pos="720"/>
        </w:tabs>
        <w:ind w:left="720" w:hanging="360"/>
      </w:pPr>
      <w:rPr>
        <w:rFonts w:ascii="Arial" w:hAnsi="Arial" w:hint="default"/>
      </w:rPr>
    </w:lvl>
    <w:lvl w:ilvl="1" w:tplc="D0C8FDD0" w:tentative="1">
      <w:start w:val="1"/>
      <w:numFmt w:val="bullet"/>
      <w:lvlText w:val="•"/>
      <w:lvlJc w:val="left"/>
      <w:pPr>
        <w:tabs>
          <w:tab w:val="num" w:pos="1440"/>
        </w:tabs>
        <w:ind w:left="1440" w:hanging="360"/>
      </w:pPr>
      <w:rPr>
        <w:rFonts w:ascii="Arial" w:hAnsi="Arial" w:hint="default"/>
      </w:rPr>
    </w:lvl>
    <w:lvl w:ilvl="2" w:tplc="DDB60BEE" w:tentative="1">
      <w:start w:val="1"/>
      <w:numFmt w:val="bullet"/>
      <w:lvlText w:val="•"/>
      <w:lvlJc w:val="left"/>
      <w:pPr>
        <w:tabs>
          <w:tab w:val="num" w:pos="2160"/>
        </w:tabs>
        <w:ind w:left="2160" w:hanging="360"/>
      </w:pPr>
      <w:rPr>
        <w:rFonts w:ascii="Arial" w:hAnsi="Arial" w:hint="default"/>
      </w:rPr>
    </w:lvl>
    <w:lvl w:ilvl="3" w:tplc="0CB840D8" w:tentative="1">
      <w:start w:val="1"/>
      <w:numFmt w:val="bullet"/>
      <w:lvlText w:val="•"/>
      <w:lvlJc w:val="left"/>
      <w:pPr>
        <w:tabs>
          <w:tab w:val="num" w:pos="2880"/>
        </w:tabs>
        <w:ind w:left="2880" w:hanging="360"/>
      </w:pPr>
      <w:rPr>
        <w:rFonts w:ascii="Arial" w:hAnsi="Arial" w:hint="default"/>
      </w:rPr>
    </w:lvl>
    <w:lvl w:ilvl="4" w:tplc="1FEE37C2" w:tentative="1">
      <w:start w:val="1"/>
      <w:numFmt w:val="bullet"/>
      <w:lvlText w:val="•"/>
      <w:lvlJc w:val="left"/>
      <w:pPr>
        <w:tabs>
          <w:tab w:val="num" w:pos="3600"/>
        </w:tabs>
        <w:ind w:left="3600" w:hanging="360"/>
      </w:pPr>
      <w:rPr>
        <w:rFonts w:ascii="Arial" w:hAnsi="Arial" w:hint="default"/>
      </w:rPr>
    </w:lvl>
    <w:lvl w:ilvl="5" w:tplc="A0382A22" w:tentative="1">
      <w:start w:val="1"/>
      <w:numFmt w:val="bullet"/>
      <w:lvlText w:val="•"/>
      <w:lvlJc w:val="left"/>
      <w:pPr>
        <w:tabs>
          <w:tab w:val="num" w:pos="4320"/>
        </w:tabs>
        <w:ind w:left="4320" w:hanging="360"/>
      </w:pPr>
      <w:rPr>
        <w:rFonts w:ascii="Arial" w:hAnsi="Arial" w:hint="default"/>
      </w:rPr>
    </w:lvl>
    <w:lvl w:ilvl="6" w:tplc="DD00ED52" w:tentative="1">
      <w:start w:val="1"/>
      <w:numFmt w:val="bullet"/>
      <w:lvlText w:val="•"/>
      <w:lvlJc w:val="left"/>
      <w:pPr>
        <w:tabs>
          <w:tab w:val="num" w:pos="5040"/>
        </w:tabs>
        <w:ind w:left="5040" w:hanging="360"/>
      </w:pPr>
      <w:rPr>
        <w:rFonts w:ascii="Arial" w:hAnsi="Arial" w:hint="default"/>
      </w:rPr>
    </w:lvl>
    <w:lvl w:ilvl="7" w:tplc="FF04C6D2" w:tentative="1">
      <w:start w:val="1"/>
      <w:numFmt w:val="bullet"/>
      <w:lvlText w:val="•"/>
      <w:lvlJc w:val="left"/>
      <w:pPr>
        <w:tabs>
          <w:tab w:val="num" w:pos="5760"/>
        </w:tabs>
        <w:ind w:left="5760" w:hanging="360"/>
      </w:pPr>
      <w:rPr>
        <w:rFonts w:ascii="Arial" w:hAnsi="Arial" w:hint="default"/>
      </w:rPr>
    </w:lvl>
    <w:lvl w:ilvl="8" w:tplc="232824DE" w:tentative="1">
      <w:start w:val="1"/>
      <w:numFmt w:val="bullet"/>
      <w:lvlText w:val="•"/>
      <w:lvlJc w:val="left"/>
      <w:pPr>
        <w:tabs>
          <w:tab w:val="num" w:pos="6480"/>
        </w:tabs>
        <w:ind w:left="6480" w:hanging="360"/>
      </w:pPr>
      <w:rPr>
        <w:rFonts w:ascii="Arial" w:hAnsi="Arial" w:hint="default"/>
      </w:rPr>
    </w:lvl>
  </w:abstractNum>
  <w:abstractNum w:abstractNumId="8">
    <w:nsid w:val="513D5315"/>
    <w:multiLevelType w:val="hybridMultilevel"/>
    <w:tmpl w:val="A4781882"/>
    <w:lvl w:ilvl="0" w:tplc="0813000F">
      <w:start w:val="1"/>
      <w:numFmt w:val="decimal"/>
      <w:lvlText w:val="%1."/>
      <w:lvlJc w:val="left"/>
      <w:pPr>
        <w:ind w:left="720" w:hanging="360"/>
      </w:pPr>
      <w:rPr>
        <w:rFonts w:cs="Times New Roman" w:hint="default"/>
      </w:rPr>
    </w:lvl>
    <w:lvl w:ilvl="1" w:tplc="BA1EC170">
      <w:numFmt w:val="bullet"/>
      <w:lvlText w:val="-"/>
      <w:lvlJc w:val="left"/>
      <w:pPr>
        <w:ind w:left="1440" w:hanging="360"/>
      </w:pPr>
      <w:rPr>
        <w:rFonts w:ascii="Calibri" w:eastAsia="TT15Ct00" w:hAnsi="Calibri" w:hint="default"/>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9">
    <w:nsid w:val="5CE92C17"/>
    <w:multiLevelType w:val="hybridMultilevel"/>
    <w:tmpl w:val="7976023A"/>
    <w:lvl w:ilvl="0" w:tplc="A934C622">
      <w:start w:val="1"/>
      <w:numFmt w:val="bullet"/>
      <w:lvlText w:val="•"/>
      <w:lvlJc w:val="left"/>
      <w:pPr>
        <w:tabs>
          <w:tab w:val="num" w:pos="720"/>
        </w:tabs>
        <w:ind w:left="720" w:hanging="360"/>
      </w:pPr>
      <w:rPr>
        <w:rFonts w:ascii="Arial" w:hAnsi="Arial" w:hint="default"/>
      </w:rPr>
    </w:lvl>
    <w:lvl w:ilvl="1" w:tplc="92E616C0">
      <w:start w:val="1953"/>
      <w:numFmt w:val="bullet"/>
      <w:lvlText w:val="–"/>
      <w:lvlJc w:val="left"/>
      <w:pPr>
        <w:tabs>
          <w:tab w:val="num" w:pos="1440"/>
        </w:tabs>
        <w:ind w:left="1440" w:hanging="360"/>
      </w:pPr>
      <w:rPr>
        <w:rFonts w:ascii="Arial" w:hAnsi="Arial" w:hint="default"/>
      </w:rPr>
    </w:lvl>
    <w:lvl w:ilvl="2" w:tplc="438832D0">
      <w:start w:val="1"/>
      <w:numFmt w:val="bullet"/>
      <w:lvlText w:val="•"/>
      <w:lvlJc w:val="left"/>
      <w:pPr>
        <w:tabs>
          <w:tab w:val="num" w:pos="2160"/>
        </w:tabs>
        <w:ind w:left="2160" w:hanging="360"/>
      </w:pPr>
      <w:rPr>
        <w:rFonts w:ascii="Arial" w:hAnsi="Arial" w:hint="default"/>
      </w:rPr>
    </w:lvl>
    <w:lvl w:ilvl="3" w:tplc="B8E02354" w:tentative="1">
      <w:start w:val="1"/>
      <w:numFmt w:val="bullet"/>
      <w:lvlText w:val="•"/>
      <w:lvlJc w:val="left"/>
      <w:pPr>
        <w:tabs>
          <w:tab w:val="num" w:pos="2880"/>
        </w:tabs>
        <w:ind w:left="2880" w:hanging="360"/>
      </w:pPr>
      <w:rPr>
        <w:rFonts w:ascii="Arial" w:hAnsi="Arial" w:hint="default"/>
      </w:rPr>
    </w:lvl>
    <w:lvl w:ilvl="4" w:tplc="A52064BA" w:tentative="1">
      <w:start w:val="1"/>
      <w:numFmt w:val="bullet"/>
      <w:lvlText w:val="•"/>
      <w:lvlJc w:val="left"/>
      <w:pPr>
        <w:tabs>
          <w:tab w:val="num" w:pos="3600"/>
        </w:tabs>
        <w:ind w:left="3600" w:hanging="360"/>
      </w:pPr>
      <w:rPr>
        <w:rFonts w:ascii="Arial" w:hAnsi="Arial" w:hint="default"/>
      </w:rPr>
    </w:lvl>
    <w:lvl w:ilvl="5" w:tplc="C0503B4A" w:tentative="1">
      <w:start w:val="1"/>
      <w:numFmt w:val="bullet"/>
      <w:lvlText w:val="•"/>
      <w:lvlJc w:val="left"/>
      <w:pPr>
        <w:tabs>
          <w:tab w:val="num" w:pos="4320"/>
        </w:tabs>
        <w:ind w:left="4320" w:hanging="360"/>
      </w:pPr>
      <w:rPr>
        <w:rFonts w:ascii="Arial" w:hAnsi="Arial" w:hint="default"/>
      </w:rPr>
    </w:lvl>
    <w:lvl w:ilvl="6" w:tplc="D5164F36" w:tentative="1">
      <w:start w:val="1"/>
      <w:numFmt w:val="bullet"/>
      <w:lvlText w:val="•"/>
      <w:lvlJc w:val="left"/>
      <w:pPr>
        <w:tabs>
          <w:tab w:val="num" w:pos="5040"/>
        </w:tabs>
        <w:ind w:left="5040" w:hanging="360"/>
      </w:pPr>
      <w:rPr>
        <w:rFonts w:ascii="Arial" w:hAnsi="Arial" w:hint="default"/>
      </w:rPr>
    </w:lvl>
    <w:lvl w:ilvl="7" w:tplc="4846FE5A" w:tentative="1">
      <w:start w:val="1"/>
      <w:numFmt w:val="bullet"/>
      <w:lvlText w:val="•"/>
      <w:lvlJc w:val="left"/>
      <w:pPr>
        <w:tabs>
          <w:tab w:val="num" w:pos="5760"/>
        </w:tabs>
        <w:ind w:left="5760" w:hanging="360"/>
      </w:pPr>
      <w:rPr>
        <w:rFonts w:ascii="Arial" w:hAnsi="Arial" w:hint="default"/>
      </w:rPr>
    </w:lvl>
    <w:lvl w:ilvl="8" w:tplc="70BA315E" w:tentative="1">
      <w:start w:val="1"/>
      <w:numFmt w:val="bullet"/>
      <w:lvlText w:val="•"/>
      <w:lvlJc w:val="left"/>
      <w:pPr>
        <w:tabs>
          <w:tab w:val="num" w:pos="6480"/>
        </w:tabs>
        <w:ind w:left="6480" w:hanging="360"/>
      </w:pPr>
      <w:rPr>
        <w:rFonts w:ascii="Arial" w:hAnsi="Arial" w:hint="default"/>
      </w:rPr>
    </w:lvl>
  </w:abstractNum>
  <w:abstractNum w:abstractNumId="10">
    <w:nsid w:val="5F4C36CE"/>
    <w:multiLevelType w:val="hybridMultilevel"/>
    <w:tmpl w:val="C6986D3E"/>
    <w:lvl w:ilvl="0" w:tplc="0813000F">
      <w:start w:val="1"/>
      <w:numFmt w:val="decimal"/>
      <w:lvlText w:val="%1."/>
      <w:lvlJc w:val="left"/>
      <w:pPr>
        <w:ind w:left="720" w:hanging="360"/>
      </w:pPr>
      <w:rPr>
        <w:rFonts w:cs="Times New Roman" w:hint="default"/>
      </w:rPr>
    </w:lvl>
    <w:lvl w:ilvl="1" w:tplc="08130019">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1">
    <w:nsid w:val="69EE0FD9"/>
    <w:multiLevelType w:val="hybridMultilevel"/>
    <w:tmpl w:val="704EE0D0"/>
    <w:lvl w:ilvl="0" w:tplc="31F84026">
      <w:start w:val="1"/>
      <w:numFmt w:val="decimal"/>
      <w:lvlText w:val="%1."/>
      <w:lvlJc w:val="left"/>
      <w:pPr>
        <w:ind w:left="720" w:hanging="360"/>
      </w:pPr>
      <w:rPr>
        <w:rFonts w:eastAsia="TT15Ct00" w:cs="TT15Ct00" w:hint="default"/>
      </w:rPr>
    </w:lvl>
    <w:lvl w:ilvl="1" w:tplc="08130019" w:tentative="1">
      <w:start w:val="1"/>
      <w:numFmt w:val="lowerLetter"/>
      <w:lvlText w:val="%2."/>
      <w:lvlJc w:val="left"/>
      <w:pPr>
        <w:ind w:left="1440" w:hanging="360"/>
      </w:pPr>
      <w:rPr>
        <w:rFonts w:cs="Times New Roman"/>
      </w:rPr>
    </w:lvl>
    <w:lvl w:ilvl="2" w:tplc="0813001B" w:tentative="1">
      <w:start w:val="1"/>
      <w:numFmt w:val="lowerRoman"/>
      <w:lvlText w:val="%3."/>
      <w:lvlJc w:val="right"/>
      <w:pPr>
        <w:ind w:left="2160" w:hanging="180"/>
      </w:pPr>
      <w:rPr>
        <w:rFonts w:cs="Times New Roman"/>
      </w:rPr>
    </w:lvl>
    <w:lvl w:ilvl="3" w:tplc="0813000F" w:tentative="1">
      <w:start w:val="1"/>
      <w:numFmt w:val="decimal"/>
      <w:lvlText w:val="%4."/>
      <w:lvlJc w:val="left"/>
      <w:pPr>
        <w:ind w:left="2880" w:hanging="360"/>
      </w:pPr>
      <w:rPr>
        <w:rFonts w:cs="Times New Roman"/>
      </w:rPr>
    </w:lvl>
    <w:lvl w:ilvl="4" w:tplc="08130019" w:tentative="1">
      <w:start w:val="1"/>
      <w:numFmt w:val="lowerLetter"/>
      <w:lvlText w:val="%5."/>
      <w:lvlJc w:val="left"/>
      <w:pPr>
        <w:ind w:left="3600" w:hanging="360"/>
      </w:pPr>
      <w:rPr>
        <w:rFonts w:cs="Times New Roman"/>
      </w:rPr>
    </w:lvl>
    <w:lvl w:ilvl="5" w:tplc="0813001B" w:tentative="1">
      <w:start w:val="1"/>
      <w:numFmt w:val="lowerRoman"/>
      <w:lvlText w:val="%6."/>
      <w:lvlJc w:val="right"/>
      <w:pPr>
        <w:ind w:left="4320" w:hanging="180"/>
      </w:pPr>
      <w:rPr>
        <w:rFonts w:cs="Times New Roman"/>
      </w:rPr>
    </w:lvl>
    <w:lvl w:ilvl="6" w:tplc="0813000F" w:tentative="1">
      <w:start w:val="1"/>
      <w:numFmt w:val="decimal"/>
      <w:lvlText w:val="%7."/>
      <w:lvlJc w:val="left"/>
      <w:pPr>
        <w:ind w:left="5040" w:hanging="360"/>
      </w:pPr>
      <w:rPr>
        <w:rFonts w:cs="Times New Roman"/>
      </w:rPr>
    </w:lvl>
    <w:lvl w:ilvl="7" w:tplc="08130019" w:tentative="1">
      <w:start w:val="1"/>
      <w:numFmt w:val="lowerLetter"/>
      <w:lvlText w:val="%8."/>
      <w:lvlJc w:val="left"/>
      <w:pPr>
        <w:ind w:left="5760" w:hanging="360"/>
      </w:pPr>
      <w:rPr>
        <w:rFonts w:cs="Times New Roman"/>
      </w:rPr>
    </w:lvl>
    <w:lvl w:ilvl="8" w:tplc="0813001B" w:tentative="1">
      <w:start w:val="1"/>
      <w:numFmt w:val="lowerRoman"/>
      <w:lvlText w:val="%9."/>
      <w:lvlJc w:val="right"/>
      <w:pPr>
        <w:ind w:left="6480" w:hanging="180"/>
      </w:pPr>
      <w:rPr>
        <w:rFonts w:cs="Times New Roman"/>
      </w:rPr>
    </w:lvl>
  </w:abstractNum>
  <w:abstractNum w:abstractNumId="12">
    <w:nsid w:val="6EE5208A"/>
    <w:multiLevelType w:val="hybridMultilevel"/>
    <w:tmpl w:val="E90048DA"/>
    <w:lvl w:ilvl="0" w:tplc="51104972">
      <w:start w:val="1"/>
      <w:numFmt w:val="bullet"/>
      <w:lvlText w:val="•"/>
      <w:lvlJc w:val="left"/>
      <w:pPr>
        <w:tabs>
          <w:tab w:val="num" w:pos="720"/>
        </w:tabs>
        <w:ind w:left="720" w:hanging="360"/>
      </w:pPr>
      <w:rPr>
        <w:rFonts w:ascii="Arial" w:hAnsi="Arial" w:hint="default"/>
      </w:rPr>
    </w:lvl>
    <w:lvl w:ilvl="1" w:tplc="16F4F90E" w:tentative="1">
      <w:start w:val="1"/>
      <w:numFmt w:val="bullet"/>
      <w:lvlText w:val="•"/>
      <w:lvlJc w:val="left"/>
      <w:pPr>
        <w:tabs>
          <w:tab w:val="num" w:pos="1440"/>
        </w:tabs>
        <w:ind w:left="1440" w:hanging="360"/>
      </w:pPr>
      <w:rPr>
        <w:rFonts w:ascii="Arial" w:hAnsi="Arial" w:hint="default"/>
      </w:rPr>
    </w:lvl>
    <w:lvl w:ilvl="2" w:tplc="2CB0E824" w:tentative="1">
      <w:start w:val="1"/>
      <w:numFmt w:val="bullet"/>
      <w:lvlText w:val="•"/>
      <w:lvlJc w:val="left"/>
      <w:pPr>
        <w:tabs>
          <w:tab w:val="num" w:pos="2160"/>
        </w:tabs>
        <w:ind w:left="2160" w:hanging="360"/>
      </w:pPr>
      <w:rPr>
        <w:rFonts w:ascii="Arial" w:hAnsi="Arial" w:hint="default"/>
      </w:rPr>
    </w:lvl>
    <w:lvl w:ilvl="3" w:tplc="30E2A474" w:tentative="1">
      <w:start w:val="1"/>
      <w:numFmt w:val="bullet"/>
      <w:lvlText w:val="•"/>
      <w:lvlJc w:val="left"/>
      <w:pPr>
        <w:tabs>
          <w:tab w:val="num" w:pos="2880"/>
        </w:tabs>
        <w:ind w:left="2880" w:hanging="360"/>
      </w:pPr>
      <w:rPr>
        <w:rFonts w:ascii="Arial" w:hAnsi="Arial" w:hint="default"/>
      </w:rPr>
    </w:lvl>
    <w:lvl w:ilvl="4" w:tplc="A04C33F4" w:tentative="1">
      <w:start w:val="1"/>
      <w:numFmt w:val="bullet"/>
      <w:lvlText w:val="•"/>
      <w:lvlJc w:val="left"/>
      <w:pPr>
        <w:tabs>
          <w:tab w:val="num" w:pos="3600"/>
        </w:tabs>
        <w:ind w:left="3600" w:hanging="360"/>
      </w:pPr>
      <w:rPr>
        <w:rFonts w:ascii="Arial" w:hAnsi="Arial" w:hint="default"/>
      </w:rPr>
    </w:lvl>
    <w:lvl w:ilvl="5" w:tplc="66DEBA86" w:tentative="1">
      <w:start w:val="1"/>
      <w:numFmt w:val="bullet"/>
      <w:lvlText w:val="•"/>
      <w:lvlJc w:val="left"/>
      <w:pPr>
        <w:tabs>
          <w:tab w:val="num" w:pos="4320"/>
        </w:tabs>
        <w:ind w:left="4320" w:hanging="360"/>
      </w:pPr>
      <w:rPr>
        <w:rFonts w:ascii="Arial" w:hAnsi="Arial" w:hint="default"/>
      </w:rPr>
    </w:lvl>
    <w:lvl w:ilvl="6" w:tplc="55029140" w:tentative="1">
      <w:start w:val="1"/>
      <w:numFmt w:val="bullet"/>
      <w:lvlText w:val="•"/>
      <w:lvlJc w:val="left"/>
      <w:pPr>
        <w:tabs>
          <w:tab w:val="num" w:pos="5040"/>
        </w:tabs>
        <w:ind w:left="5040" w:hanging="360"/>
      </w:pPr>
      <w:rPr>
        <w:rFonts w:ascii="Arial" w:hAnsi="Arial" w:hint="default"/>
      </w:rPr>
    </w:lvl>
    <w:lvl w:ilvl="7" w:tplc="BD68BB46" w:tentative="1">
      <w:start w:val="1"/>
      <w:numFmt w:val="bullet"/>
      <w:lvlText w:val="•"/>
      <w:lvlJc w:val="left"/>
      <w:pPr>
        <w:tabs>
          <w:tab w:val="num" w:pos="5760"/>
        </w:tabs>
        <w:ind w:left="5760" w:hanging="360"/>
      </w:pPr>
      <w:rPr>
        <w:rFonts w:ascii="Arial" w:hAnsi="Arial" w:hint="default"/>
      </w:rPr>
    </w:lvl>
    <w:lvl w:ilvl="8" w:tplc="FD8CA7B2" w:tentative="1">
      <w:start w:val="1"/>
      <w:numFmt w:val="bullet"/>
      <w:lvlText w:val="•"/>
      <w:lvlJc w:val="left"/>
      <w:pPr>
        <w:tabs>
          <w:tab w:val="num" w:pos="6480"/>
        </w:tabs>
        <w:ind w:left="6480" w:hanging="360"/>
      </w:pPr>
      <w:rPr>
        <w:rFonts w:ascii="Arial" w:hAnsi="Arial" w:hint="default"/>
      </w:rPr>
    </w:lvl>
  </w:abstractNum>
  <w:abstractNum w:abstractNumId="13">
    <w:nsid w:val="6F350BDF"/>
    <w:multiLevelType w:val="hybridMultilevel"/>
    <w:tmpl w:val="495EF296"/>
    <w:lvl w:ilvl="0" w:tplc="F52C4BFE">
      <w:start w:val="1"/>
      <w:numFmt w:val="bullet"/>
      <w:lvlText w:val="•"/>
      <w:lvlJc w:val="left"/>
      <w:pPr>
        <w:tabs>
          <w:tab w:val="num" w:pos="720"/>
        </w:tabs>
        <w:ind w:left="720" w:hanging="360"/>
      </w:pPr>
      <w:rPr>
        <w:rFonts w:ascii="Arial" w:hAnsi="Arial" w:hint="default"/>
      </w:rPr>
    </w:lvl>
    <w:lvl w:ilvl="1" w:tplc="B472F00A">
      <w:start w:val="1000"/>
      <w:numFmt w:val="bullet"/>
      <w:lvlText w:val="–"/>
      <w:lvlJc w:val="left"/>
      <w:pPr>
        <w:tabs>
          <w:tab w:val="num" w:pos="1440"/>
        </w:tabs>
        <w:ind w:left="1440" w:hanging="360"/>
      </w:pPr>
      <w:rPr>
        <w:rFonts w:ascii="Arial" w:hAnsi="Arial" w:hint="default"/>
      </w:rPr>
    </w:lvl>
    <w:lvl w:ilvl="2" w:tplc="357C2E8E">
      <w:start w:val="1000"/>
      <w:numFmt w:val="bullet"/>
      <w:lvlText w:val="•"/>
      <w:lvlJc w:val="left"/>
      <w:pPr>
        <w:tabs>
          <w:tab w:val="num" w:pos="2160"/>
        </w:tabs>
        <w:ind w:left="2160" w:hanging="360"/>
      </w:pPr>
      <w:rPr>
        <w:rFonts w:ascii="Arial" w:hAnsi="Arial" w:hint="default"/>
      </w:rPr>
    </w:lvl>
    <w:lvl w:ilvl="3" w:tplc="63F04A30" w:tentative="1">
      <w:start w:val="1"/>
      <w:numFmt w:val="bullet"/>
      <w:lvlText w:val="•"/>
      <w:lvlJc w:val="left"/>
      <w:pPr>
        <w:tabs>
          <w:tab w:val="num" w:pos="2880"/>
        </w:tabs>
        <w:ind w:left="2880" w:hanging="360"/>
      </w:pPr>
      <w:rPr>
        <w:rFonts w:ascii="Arial" w:hAnsi="Arial" w:hint="default"/>
      </w:rPr>
    </w:lvl>
    <w:lvl w:ilvl="4" w:tplc="8DAC978A" w:tentative="1">
      <w:start w:val="1"/>
      <w:numFmt w:val="bullet"/>
      <w:lvlText w:val="•"/>
      <w:lvlJc w:val="left"/>
      <w:pPr>
        <w:tabs>
          <w:tab w:val="num" w:pos="3600"/>
        </w:tabs>
        <w:ind w:left="3600" w:hanging="360"/>
      </w:pPr>
      <w:rPr>
        <w:rFonts w:ascii="Arial" w:hAnsi="Arial" w:hint="default"/>
      </w:rPr>
    </w:lvl>
    <w:lvl w:ilvl="5" w:tplc="EF7E70F8" w:tentative="1">
      <w:start w:val="1"/>
      <w:numFmt w:val="bullet"/>
      <w:lvlText w:val="•"/>
      <w:lvlJc w:val="left"/>
      <w:pPr>
        <w:tabs>
          <w:tab w:val="num" w:pos="4320"/>
        </w:tabs>
        <w:ind w:left="4320" w:hanging="360"/>
      </w:pPr>
      <w:rPr>
        <w:rFonts w:ascii="Arial" w:hAnsi="Arial" w:hint="default"/>
      </w:rPr>
    </w:lvl>
    <w:lvl w:ilvl="6" w:tplc="366C1804" w:tentative="1">
      <w:start w:val="1"/>
      <w:numFmt w:val="bullet"/>
      <w:lvlText w:val="•"/>
      <w:lvlJc w:val="left"/>
      <w:pPr>
        <w:tabs>
          <w:tab w:val="num" w:pos="5040"/>
        </w:tabs>
        <w:ind w:left="5040" w:hanging="360"/>
      </w:pPr>
      <w:rPr>
        <w:rFonts w:ascii="Arial" w:hAnsi="Arial" w:hint="default"/>
      </w:rPr>
    </w:lvl>
    <w:lvl w:ilvl="7" w:tplc="C8F4BFD4" w:tentative="1">
      <w:start w:val="1"/>
      <w:numFmt w:val="bullet"/>
      <w:lvlText w:val="•"/>
      <w:lvlJc w:val="left"/>
      <w:pPr>
        <w:tabs>
          <w:tab w:val="num" w:pos="5760"/>
        </w:tabs>
        <w:ind w:left="5760" w:hanging="360"/>
      </w:pPr>
      <w:rPr>
        <w:rFonts w:ascii="Arial" w:hAnsi="Arial" w:hint="default"/>
      </w:rPr>
    </w:lvl>
    <w:lvl w:ilvl="8" w:tplc="BCA0B640"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1"/>
  </w:num>
  <w:num w:numId="3">
    <w:abstractNumId w:val="3"/>
  </w:num>
  <w:num w:numId="4">
    <w:abstractNumId w:val="10"/>
  </w:num>
  <w:num w:numId="5">
    <w:abstractNumId w:val="0"/>
  </w:num>
  <w:num w:numId="6">
    <w:abstractNumId w:val="8"/>
  </w:num>
  <w:num w:numId="7">
    <w:abstractNumId w:val="1"/>
  </w:num>
  <w:num w:numId="8">
    <w:abstractNumId w:val="2"/>
  </w:num>
  <w:num w:numId="9">
    <w:abstractNumId w:val="9"/>
  </w:num>
  <w:num w:numId="10">
    <w:abstractNumId w:val="5"/>
  </w:num>
  <w:num w:numId="11">
    <w:abstractNumId w:val="12"/>
  </w:num>
  <w:num w:numId="12">
    <w:abstractNumId w:val="13"/>
  </w:num>
  <w:num w:numId="13">
    <w:abstractNumId w:val="6"/>
  </w:num>
  <w:num w:numId="14">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0265F"/>
    <w:rsid w:val="000153BF"/>
    <w:rsid w:val="00060BDD"/>
    <w:rsid w:val="00075772"/>
    <w:rsid w:val="000A768D"/>
    <w:rsid w:val="000B2B29"/>
    <w:rsid w:val="000B57EB"/>
    <w:rsid w:val="000C4A77"/>
    <w:rsid w:val="00146FFF"/>
    <w:rsid w:val="0015510B"/>
    <w:rsid w:val="00161674"/>
    <w:rsid w:val="00196782"/>
    <w:rsid w:val="001B1BA8"/>
    <w:rsid w:val="001B52E0"/>
    <w:rsid w:val="001D2DC7"/>
    <w:rsid w:val="00285E97"/>
    <w:rsid w:val="002A797B"/>
    <w:rsid w:val="002C291E"/>
    <w:rsid w:val="0030265F"/>
    <w:rsid w:val="004352D7"/>
    <w:rsid w:val="00436641"/>
    <w:rsid w:val="004715F0"/>
    <w:rsid w:val="00497525"/>
    <w:rsid w:val="004A6C91"/>
    <w:rsid w:val="00515F38"/>
    <w:rsid w:val="00540AC0"/>
    <w:rsid w:val="00565E4A"/>
    <w:rsid w:val="00572E4C"/>
    <w:rsid w:val="005947DB"/>
    <w:rsid w:val="005A6957"/>
    <w:rsid w:val="005B6AFC"/>
    <w:rsid w:val="006248DC"/>
    <w:rsid w:val="00662292"/>
    <w:rsid w:val="006A5010"/>
    <w:rsid w:val="006F2B1E"/>
    <w:rsid w:val="00737D00"/>
    <w:rsid w:val="00744AFB"/>
    <w:rsid w:val="00752ADB"/>
    <w:rsid w:val="007B60DD"/>
    <w:rsid w:val="007C3152"/>
    <w:rsid w:val="007C3AC6"/>
    <w:rsid w:val="008505F6"/>
    <w:rsid w:val="00862602"/>
    <w:rsid w:val="008E73A8"/>
    <w:rsid w:val="0091457D"/>
    <w:rsid w:val="00934C6B"/>
    <w:rsid w:val="00986B37"/>
    <w:rsid w:val="009D03C4"/>
    <w:rsid w:val="00A26FD3"/>
    <w:rsid w:val="00A523EC"/>
    <w:rsid w:val="00A94181"/>
    <w:rsid w:val="00AB1942"/>
    <w:rsid w:val="00AD5F18"/>
    <w:rsid w:val="00B24B54"/>
    <w:rsid w:val="00B4607B"/>
    <w:rsid w:val="00B64B2B"/>
    <w:rsid w:val="00BA0592"/>
    <w:rsid w:val="00BB3B67"/>
    <w:rsid w:val="00BC47F7"/>
    <w:rsid w:val="00C00B2C"/>
    <w:rsid w:val="00C24998"/>
    <w:rsid w:val="00C46736"/>
    <w:rsid w:val="00C65995"/>
    <w:rsid w:val="00CD4E48"/>
    <w:rsid w:val="00CD5DCA"/>
    <w:rsid w:val="00CE23B2"/>
    <w:rsid w:val="00D03449"/>
    <w:rsid w:val="00D36636"/>
    <w:rsid w:val="00D633E9"/>
    <w:rsid w:val="00D82E54"/>
    <w:rsid w:val="00DA5C36"/>
    <w:rsid w:val="00E1371E"/>
    <w:rsid w:val="00E14E63"/>
    <w:rsid w:val="00E23A09"/>
    <w:rsid w:val="00E31C2E"/>
    <w:rsid w:val="00E47B9A"/>
    <w:rsid w:val="00E746E6"/>
    <w:rsid w:val="00E95416"/>
    <w:rsid w:val="00EF7271"/>
    <w:rsid w:val="00F133DE"/>
    <w:rsid w:val="00F27F7C"/>
    <w:rsid w:val="00F33082"/>
    <w:rsid w:val="00F4174F"/>
    <w:rsid w:val="00FA7AFD"/>
    <w:rsid w:val="00FD62DC"/>
  </w:rsids>
  <m:mathPr>
    <m:mathFont m:val="Cambria Math"/>
    <m:brkBin m:val="before"/>
    <m:brkBinSub m:val="--"/>
    <m:smallFrac m:val="off"/>
    <m:dispDef/>
    <m:lMargin m:val="0"/>
    <m:rMargin m:val="0"/>
    <m:defJc m:val="centerGroup"/>
    <m:wrapIndent m:val="1440"/>
    <m:intLim m:val="subSup"/>
    <m:naryLim m:val="undOvr"/>
  </m:mathPr>
  <w:uiCompat97To2003/>
  <w:themeFontLang w:val="nl-BE"/>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nl-BE" w:eastAsia="nl-B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947DB"/>
    <w:pPr>
      <w:spacing w:after="200"/>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99"/>
    <w:qFormat/>
    <w:rsid w:val="008E73A8"/>
    <w:pPr>
      <w:ind w:left="720"/>
      <w:contextualSpacing/>
    </w:pPr>
  </w:style>
  <w:style w:type="paragraph" w:styleId="BalloonText">
    <w:name w:val="Balloon Text"/>
    <w:basedOn w:val="Normal"/>
    <w:link w:val="BalloonTextChar"/>
    <w:uiPriority w:val="99"/>
    <w:semiHidden/>
    <w:rsid w:val="005A6957"/>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5A6957"/>
    <w:rPr>
      <w:rFonts w:ascii="Tahoma" w:hAnsi="Tahoma" w:cs="Tahoma"/>
      <w:sz w:val="16"/>
      <w:szCs w:val="16"/>
    </w:rPr>
  </w:style>
  <w:style w:type="paragraph" w:customStyle="1" w:styleId="Default">
    <w:name w:val="Default"/>
    <w:uiPriority w:val="99"/>
    <w:rsid w:val="00E14E63"/>
    <w:pPr>
      <w:autoSpaceDE w:val="0"/>
      <w:autoSpaceDN w:val="0"/>
      <w:adjustRightInd w:val="0"/>
    </w:pPr>
    <w:rPr>
      <w:rFonts w:ascii="Verdana" w:hAnsi="Verdana" w:cs="Verdana"/>
      <w:color w:val="000000"/>
      <w:sz w:val="24"/>
      <w:szCs w:val="24"/>
      <w:lang w:eastAsia="en-US"/>
    </w:rPr>
  </w:style>
  <w:style w:type="paragraph" w:styleId="NormalWeb">
    <w:name w:val="Normal (Web)"/>
    <w:basedOn w:val="Normal"/>
    <w:uiPriority w:val="99"/>
    <w:semiHidden/>
    <w:rsid w:val="00752ADB"/>
    <w:pPr>
      <w:spacing w:before="100" w:beforeAutospacing="1" w:after="100" w:afterAutospacing="1"/>
    </w:pPr>
    <w:rPr>
      <w:rFonts w:ascii="Times New Roman" w:eastAsia="Times New Roman" w:hAnsi="Times New Roman"/>
      <w:sz w:val="24"/>
      <w:szCs w:val="24"/>
      <w:lang w:eastAsia="nl-BE"/>
    </w:rPr>
  </w:style>
</w:styles>
</file>

<file path=word/webSettings.xml><?xml version="1.0" encoding="utf-8"?>
<w:webSettings xmlns:r="http://schemas.openxmlformats.org/officeDocument/2006/relationships" xmlns:w="http://schemas.openxmlformats.org/wordprocessingml/2006/main">
  <w:divs>
    <w:div w:id="27146002">
      <w:marLeft w:val="0"/>
      <w:marRight w:val="0"/>
      <w:marTop w:val="0"/>
      <w:marBottom w:val="0"/>
      <w:divBdr>
        <w:top w:val="none" w:sz="0" w:space="0" w:color="auto"/>
        <w:left w:val="none" w:sz="0" w:space="0" w:color="auto"/>
        <w:bottom w:val="none" w:sz="0" w:space="0" w:color="auto"/>
        <w:right w:val="none" w:sz="0" w:space="0" w:color="auto"/>
      </w:divBdr>
      <w:divsChild>
        <w:div w:id="27146008">
          <w:marLeft w:val="547"/>
          <w:marRight w:val="0"/>
          <w:marTop w:val="106"/>
          <w:marBottom w:val="0"/>
          <w:divBdr>
            <w:top w:val="none" w:sz="0" w:space="0" w:color="auto"/>
            <w:left w:val="none" w:sz="0" w:space="0" w:color="auto"/>
            <w:bottom w:val="none" w:sz="0" w:space="0" w:color="auto"/>
            <w:right w:val="none" w:sz="0" w:space="0" w:color="auto"/>
          </w:divBdr>
        </w:div>
        <w:div w:id="27146015">
          <w:marLeft w:val="547"/>
          <w:marRight w:val="0"/>
          <w:marTop w:val="106"/>
          <w:marBottom w:val="0"/>
          <w:divBdr>
            <w:top w:val="none" w:sz="0" w:space="0" w:color="auto"/>
            <w:left w:val="none" w:sz="0" w:space="0" w:color="auto"/>
            <w:bottom w:val="none" w:sz="0" w:space="0" w:color="auto"/>
            <w:right w:val="none" w:sz="0" w:space="0" w:color="auto"/>
          </w:divBdr>
        </w:div>
        <w:div w:id="27146018">
          <w:marLeft w:val="547"/>
          <w:marRight w:val="0"/>
          <w:marTop w:val="106"/>
          <w:marBottom w:val="0"/>
          <w:divBdr>
            <w:top w:val="none" w:sz="0" w:space="0" w:color="auto"/>
            <w:left w:val="none" w:sz="0" w:space="0" w:color="auto"/>
            <w:bottom w:val="none" w:sz="0" w:space="0" w:color="auto"/>
            <w:right w:val="none" w:sz="0" w:space="0" w:color="auto"/>
          </w:divBdr>
        </w:div>
        <w:div w:id="27146019">
          <w:marLeft w:val="547"/>
          <w:marRight w:val="0"/>
          <w:marTop w:val="106"/>
          <w:marBottom w:val="0"/>
          <w:divBdr>
            <w:top w:val="none" w:sz="0" w:space="0" w:color="auto"/>
            <w:left w:val="none" w:sz="0" w:space="0" w:color="auto"/>
            <w:bottom w:val="none" w:sz="0" w:space="0" w:color="auto"/>
            <w:right w:val="none" w:sz="0" w:space="0" w:color="auto"/>
          </w:divBdr>
        </w:div>
        <w:div w:id="27146023">
          <w:marLeft w:val="547"/>
          <w:marRight w:val="0"/>
          <w:marTop w:val="106"/>
          <w:marBottom w:val="0"/>
          <w:divBdr>
            <w:top w:val="none" w:sz="0" w:space="0" w:color="auto"/>
            <w:left w:val="none" w:sz="0" w:space="0" w:color="auto"/>
            <w:bottom w:val="none" w:sz="0" w:space="0" w:color="auto"/>
            <w:right w:val="none" w:sz="0" w:space="0" w:color="auto"/>
          </w:divBdr>
        </w:div>
      </w:divsChild>
    </w:div>
    <w:div w:id="27146003">
      <w:marLeft w:val="0"/>
      <w:marRight w:val="0"/>
      <w:marTop w:val="0"/>
      <w:marBottom w:val="0"/>
      <w:divBdr>
        <w:top w:val="none" w:sz="0" w:space="0" w:color="auto"/>
        <w:left w:val="none" w:sz="0" w:space="0" w:color="auto"/>
        <w:bottom w:val="none" w:sz="0" w:space="0" w:color="auto"/>
        <w:right w:val="none" w:sz="0" w:space="0" w:color="auto"/>
      </w:divBdr>
    </w:div>
    <w:div w:id="27146007">
      <w:marLeft w:val="0"/>
      <w:marRight w:val="0"/>
      <w:marTop w:val="0"/>
      <w:marBottom w:val="0"/>
      <w:divBdr>
        <w:top w:val="none" w:sz="0" w:space="0" w:color="auto"/>
        <w:left w:val="none" w:sz="0" w:space="0" w:color="auto"/>
        <w:bottom w:val="none" w:sz="0" w:space="0" w:color="auto"/>
        <w:right w:val="none" w:sz="0" w:space="0" w:color="auto"/>
      </w:divBdr>
      <w:divsChild>
        <w:div w:id="27146013">
          <w:marLeft w:val="547"/>
          <w:marRight w:val="0"/>
          <w:marTop w:val="106"/>
          <w:marBottom w:val="0"/>
          <w:divBdr>
            <w:top w:val="none" w:sz="0" w:space="0" w:color="auto"/>
            <w:left w:val="none" w:sz="0" w:space="0" w:color="auto"/>
            <w:bottom w:val="none" w:sz="0" w:space="0" w:color="auto"/>
            <w:right w:val="none" w:sz="0" w:space="0" w:color="auto"/>
          </w:divBdr>
        </w:div>
        <w:div w:id="27146021">
          <w:marLeft w:val="547"/>
          <w:marRight w:val="0"/>
          <w:marTop w:val="106"/>
          <w:marBottom w:val="0"/>
          <w:divBdr>
            <w:top w:val="none" w:sz="0" w:space="0" w:color="auto"/>
            <w:left w:val="none" w:sz="0" w:space="0" w:color="auto"/>
            <w:bottom w:val="none" w:sz="0" w:space="0" w:color="auto"/>
            <w:right w:val="none" w:sz="0" w:space="0" w:color="auto"/>
          </w:divBdr>
        </w:div>
        <w:div w:id="27146030">
          <w:marLeft w:val="547"/>
          <w:marRight w:val="0"/>
          <w:marTop w:val="106"/>
          <w:marBottom w:val="0"/>
          <w:divBdr>
            <w:top w:val="none" w:sz="0" w:space="0" w:color="auto"/>
            <w:left w:val="none" w:sz="0" w:space="0" w:color="auto"/>
            <w:bottom w:val="none" w:sz="0" w:space="0" w:color="auto"/>
            <w:right w:val="none" w:sz="0" w:space="0" w:color="auto"/>
          </w:divBdr>
        </w:div>
        <w:div w:id="27146032">
          <w:marLeft w:val="547"/>
          <w:marRight w:val="0"/>
          <w:marTop w:val="106"/>
          <w:marBottom w:val="0"/>
          <w:divBdr>
            <w:top w:val="none" w:sz="0" w:space="0" w:color="auto"/>
            <w:left w:val="none" w:sz="0" w:space="0" w:color="auto"/>
            <w:bottom w:val="none" w:sz="0" w:space="0" w:color="auto"/>
            <w:right w:val="none" w:sz="0" w:space="0" w:color="auto"/>
          </w:divBdr>
        </w:div>
      </w:divsChild>
    </w:div>
    <w:div w:id="27146025">
      <w:marLeft w:val="0"/>
      <w:marRight w:val="0"/>
      <w:marTop w:val="0"/>
      <w:marBottom w:val="0"/>
      <w:divBdr>
        <w:top w:val="none" w:sz="0" w:space="0" w:color="auto"/>
        <w:left w:val="none" w:sz="0" w:space="0" w:color="auto"/>
        <w:bottom w:val="none" w:sz="0" w:space="0" w:color="auto"/>
        <w:right w:val="none" w:sz="0" w:space="0" w:color="auto"/>
      </w:divBdr>
      <w:divsChild>
        <w:div w:id="27146000">
          <w:marLeft w:val="547"/>
          <w:marRight w:val="0"/>
          <w:marTop w:val="144"/>
          <w:marBottom w:val="0"/>
          <w:divBdr>
            <w:top w:val="none" w:sz="0" w:space="0" w:color="auto"/>
            <w:left w:val="none" w:sz="0" w:space="0" w:color="auto"/>
            <w:bottom w:val="none" w:sz="0" w:space="0" w:color="auto"/>
            <w:right w:val="none" w:sz="0" w:space="0" w:color="auto"/>
          </w:divBdr>
        </w:div>
        <w:div w:id="27146027">
          <w:marLeft w:val="547"/>
          <w:marRight w:val="0"/>
          <w:marTop w:val="144"/>
          <w:marBottom w:val="0"/>
          <w:divBdr>
            <w:top w:val="none" w:sz="0" w:space="0" w:color="auto"/>
            <w:left w:val="none" w:sz="0" w:space="0" w:color="auto"/>
            <w:bottom w:val="none" w:sz="0" w:space="0" w:color="auto"/>
            <w:right w:val="none" w:sz="0" w:space="0" w:color="auto"/>
          </w:divBdr>
        </w:div>
        <w:div w:id="27146029">
          <w:marLeft w:val="547"/>
          <w:marRight w:val="0"/>
          <w:marTop w:val="144"/>
          <w:marBottom w:val="0"/>
          <w:divBdr>
            <w:top w:val="none" w:sz="0" w:space="0" w:color="auto"/>
            <w:left w:val="none" w:sz="0" w:space="0" w:color="auto"/>
            <w:bottom w:val="none" w:sz="0" w:space="0" w:color="auto"/>
            <w:right w:val="none" w:sz="0" w:space="0" w:color="auto"/>
          </w:divBdr>
        </w:div>
      </w:divsChild>
    </w:div>
    <w:div w:id="27146031">
      <w:marLeft w:val="0"/>
      <w:marRight w:val="0"/>
      <w:marTop w:val="0"/>
      <w:marBottom w:val="0"/>
      <w:divBdr>
        <w:top w:val="none" w:sz="0" w:space="0" w:color="auto"/>
        <w:left w:val="none" w:sz="0" w:space="0" w:color="auto"/>
        <w:bottom w:val="none" w:sz="0" w:space="0" w:color="auto"/>
        <w:right w:val="none" w:sz="0" w:space="0" w:color="auto"/>
      </w:divBdr>
      <w:divsChild>
        <w:div w:id="27146001">
          <w:marLeft w:val="1166"/>
          <w:marRight w:val="0"/>
          <w:marTop w:val="106"/>
          <w:marBottom w:val="0"/>
          <w:divBdr>
            <w:top w:val="none" w:sz="0" w:space="0" w:color="auto"/>
            <w:left w:val="none" w:sz="0" w:space="0" w:color="auto"/>
            <w:bottom w:val="none" w:sz="0" w:space="0" w:color="auto"/>
            <w:right w:val="none" w:sz="0" w:space="0" w:color="auto"/>
          </w:divBdr>
        </w:div>
        <w:div w:id="27146004">
          <w:marLeft w:val="547"/>
          <w:marRight w:val="0"/>
          <w:marTop w:val="120"/>
          <w:marBottom w:val="0"/>
          <w:divBdr>
            <w:top w:val="none" w:sz="0" w:space="0" w:color="auto"/>
            <w:left w:val="none" w:sz="0" w:space="0" w:color="auto"/>
            <w:bottom w:val="none" w:sz="0" w:space="0" w:color="auto"/>
            <w:right w:val="none" w:sz="0" w:space="0" w:color="auto"/>
          </w:divBdr>
        </w:div>
        <w:div w:id="27146006">
          <w:marLeft w:val="1166"/>
          <w:marRight w:val="0"/>
          <w:marTop w:val="106"/>
          <w:marBottom w:val="0"/>
          <w:divBdr>
            <w:top w:val="none" w:sz="0" w:space="0" w:color="auto"/>
            <w:left w:val="none" w:sz="0" w:space="0" w:color="auto"/>
            <w:bottom w:val="none" w:sz="0" w:space="0" w:color="auto"/>
            <w:right w:val="none" w:sz="0" w:space="0" w:color="auto"/>
          </w:divBdr>
        </w:div>
        <w:div w:id="27146012">
          <w:marLeft w:val="1166"/>
          <w:marRight w:val="0"/>
          <w:marTop w:val="106"/>
          <w:marBottom w:val="0"/>
          <w:divBdr>
            <w:top w:val="none" w:sz="0" w:space="0" w:color="auto"/>
            <w:left w:val="none" w:sz="0" w:space="0" w:color="auto"/>
            <w:bottom w:val="none" w:sz="0" w:space="0" w:color="auto"/>
            <w:right w:val="none" w:sz="0" w:space="0" w:color="auto"/>
          </w:divBdr>
        </w:div>
        <w:div w:id="27146020">
          <w:marLeft w:val="547"/>
          <w:marRight w:val="0"/>
          <w:marTop w:val="120"/>
          <w:marBottom w:val="0"/>
          <w:divBdr>
            <w:top w:val="none" w:sz="0" w:space="0" w:color="auto"/>
            <w:left w:val="none" w:sz="0" w:space="0" w:color="auto"/>
            <w:bottom w:val="none" w:sz="0" w:space="0" w:color="auto"/>
            <w:right w:val="none" w:sz="0" w:space="0" w:color="auto"/>
          </w:divBdr>
        </w:div>
      </w:divsChild>
    </w:div>
    <w:div w:id="27146034">
      <w:marLeft w:val="0"/>
      <w:marRight w:val="0"/>
      <w:marTop w:val="0"/>
      <w:marBottom w:val="0"/>
      <w:divBdr>
        <w:top w:val="none" w:sz="0" w:space="0" w:color="auto"/>
        <w:left w:val="none" w:sz="0" w:space="0" w:color="auto"/>
        <w:bottom w:val="none" w:sz="0" w:space="0" w:color="auto"/>
        <w:right w:val="none" w:sz="0" w:space="0" w:color="auto"/>
      </w:divBdr>
      <w:divsChild>
        <w:div w:id="27146005">
          <w:marLeft w:val="1166"/>
          <w:marRight w:val="0"/>
          <w:marTop w:val="106"/>
          <w:marBottom w:val="0"/>
          <w:divBdr>
            <w:top w:val="none" w:sz="0" w:space="0" w:color="auto"/>
            <w:left w:val="none" w:sz="0" w:space="0" w:color="auto"/>
            <w:bottom w:val="none" w:sz="0" w:space="0" w:color="auto"/>
            <w:right w:val="none" w:sz="0" w:space="0" w:color="auto"/>
          </w:divBdr>
        </w:div>
        <w:div w:id="27146011">
          <w:marLeft w:val="547"/>
          <w:marRight w:val="0"/>
          <w:marTop w:val="120"/>
          <w:marBottom w:val="0"/>
          <w:divBdr>
            <w:top w:val="none" w:sz="0" w:space="0" w:color="auto"/>
            <w:left w:val="none" w:sz="0" w:space="0" w:color="auto"/>
            <w:bottom w:val="none" w:sz="0" w:space="0" w:color="auto"/>
            <w:right w:val="none" w:sz="0" w:space="0" w:color="auto"/>
          </w:divBdr>
        </w:div>
        <w:div w:id="27146017">
          <w:marLeft w:val="547"/>
          <w:marRight w:val="0"/>
          <w:marTop w:val="120"/>
          <w:marBottom w:val="0"/>
          <w:divBdr>
            <w:top w:val="none" w:sz="0" w:space="0" w:color="auto"/>
            <w:left w:val="none" w:sz="0" w:space="0" w:color="auto"/>
            <w:bottom w:val="none" w:sz="0" w:space="0" w:color="auto"/>
            <w:right w:val="none" w:sz="0" w:space="0" w:color="auto"/>
          </w:divBdr>
        </w:div>
        <w:div w:id="27146022">
          <w:marLeft w:val="547"/>
          <w:marRight w:val="0"/>
          <w:marTop w:val="120"/>
          <w:marBottom w:val="0"/>
          <w:divBdr>
            <w:top w:val="none" w:sz="0" w:space="0" w:color="auto"/>
            <w:left w:val="none" w:sz="0" w:space="0" w:color="auto"/>
            <w:bottom w:val="none" w:sz="0" w:space="0" w:color="auto"/>
            <w:right w:val="none" w:sz="0" w:space="0" w:color="auto"/>
          </w:divBdr>
        </w:div>
        <w:div w:id="27146028">
          <w:marLeft w:val="1166"/>
          <w:marRight w:val="0"/>
          <w:marTop w:val="106"/>
          <w:marBottom w:val="0"/>
          <w:divBdr>
            <w:top w:val="none" w:sz="0" w:space="0" w:color="auto"/>
            <w:left w:val="none" w:sz="0" w:space="0" w:color="auto"/>
            <w:bottom w:val="none" w:sz="0" w:space="0" w:color="auto"/>
            <w:right w:val="none" w:sz="0" w:space="0" w:color="auto"/>
          </w:divBdr>
        </w:div>
      </w:divsChild>
    </w:div>
    <w:div w:id="27146035">
      <w:marLeft w:val="0"/>
      <w:marRight w:val="0"/>
      <w:marTop w:val="0"/>
      <w:marBottom w:val="0"/>
      <w:divBdr>
        <w:top w:val="none" w:sz="0" w:space="0" w:color="auto"/>
        <w:left w:val="none" w:sz="0" w:space="0" w:color="auto"/>
        <w:bottom w:val="none" w:sz="0" w:space="0" w:color="auto"/>
        <w:right w:val="none" w:sz="0" w:space="0" w:color="auto"/>
      </w:divBdr>
      <w:divsChild>
        <w:div w:id="27145999">
          <w:marLeft w:val="1800"/>
          <w:marRight w:val="0"/>
          <w:marTop w:val="82"/>
          <w:marBottom w:val="0"/>
          <w:divBdr>
            <w:top w:val="none" w:sz="0" w:space="0" w:color="auto"/>
            <w:left w:val="none" w:sz="0" w:space="0" w:color="auto"/>
            <w:bottom w:val="none" w:sz="0" w:space="0" w:color="auto"/>
            <w:right w:val="none" w:sz="0" w:space="0" w:color="auto"/>
          </w:divBdr>
        </w:div>
        <w:div w:id="27146009">
          <w:marLeft w:val="1166"/>
          <w:marRight w:val="0"/>
          <w:marTop w:val="96"/>
          <w:marBottom w:val="0"/>
          <w:divBdr>
            <w:top w:val="none" w:sz="0" w:space="0" w:color="auto"/>
            <w:left w:val="none" w:sz="0" w:space="0" w:color="auto"/>
            <w:bottom w:val="none" w:sz="0" w:space="0" w:color="auto"/>
            <w:right w:val="none" w:sz="0" w:space="0" w:color="auto"/>
          </w:divBdr>
        </w:div>
        <w:div w:id="27146010">
          <w:marLeft w:val="1166"/>
          <w:marRight w:val="0"/>
          <w:marTop w:val="96"/>
          <w:marBottom w:val="0"/>
          <w:divBdr>
            <w:top w:val="none" w:sz="0" w:space="0" w:color="auto"/>
            <w:left w:val="none" w:sz="0" w:space="0" w:color="auto"/>
            <w:bottom w:val="none" w:sz="0" w:space="0" w:color="auto"/>
            <w:right w:val="none" w:sz="0" w:space="0" w:color="auto"/>
          </w:divBdr>
        </w:div>
        <w:div w:id="27146014">
          <w:marLeft w:val="1800"/>
          <w:marRight w:val="0"/>
          <w:marTop w:val="82"/>
          <w:marBottom w:val="0"/>
          <w:divBdr>
            <w:top w:val="none" w:sz="0" w:space="0" w:color="auto"/>
            <w:left w:val="none" w:sz="0" w:space="0" w:color="auto"/>
            <w:bottom w:val="none" w:sz="0" w:space="0" w:color="auto"/>
            <w:right w:val="none" w:sz="0" w:space="0" w:color="auto"/>
          </w:divBdr>
        </w:div>
        <w:div w:id="27146016">
          <w:marLeft w:val="1166"/>
          <w:marRight w:val="0"/>
          <w:marTop w:val="96"/>
          <w:marBottom w:val="0"/>
          <w:divBdr>
            <w:top w:val="none" w:sz="0" w:space="0" w:color="auto"/>
            <w:left w:val="none" w:sz="0" w:space="0" w:color="auto"/>
            <w:bottom w:val="none" w:sz="0" w:space="0" w:color="auto"/>
            <w:right w:val="none" w:sz="0" w:space="0" w:color="auto"/>
          </w:divBdr>
        </w:div>
        <w:div w:id="27146024">
          <w:marLeft w:val="1166"/>
          <w:marRight w:val="0"/>
          <w:marTop w:val="96"/>
          <w:marBottom w:val="0"/>
          <w:divBdr>
            <w:top w:val="none" w:sz="0" w:space="0" w:color="auto"/>
            <w:left w:val="none" w:sz="0" w:space="0" w:color="auto"/>
            <w:bottom w:val="none" w:sz="0" w:space="0" w:color="auto"/>
            <w:right w:val="none" w:sz="0" w:space="0" w:color="auto"/>
          </w:divBdr>
        </w:div>
        <w:div w:id="27146026">
          <w:marLeft w:val="547"/>
          <w:marRight w:val="0"/>
          <w:marTop w:val="106"/>
          <w:marBottom w:val="0"/>
          <w:divBdr>
            <w:top w:val="none" w:sz="0" w:space="0" w:color="auto"/>
            <w:left w:val="none" w:sz="0" w:space="0" w:color="auto"/>
            <w:bottom w:val="none" w:sz="0" w:space="0" w:color="auto"/>
            <w:right w:val="none" w:sz="0" w:space="0" w:color="auto"/>
          </w:divBdr>
        </w:div>
        <w:div w:id="27146033">
          <w:marLeft w:val="547"/>
          <w:marRight w:val="0"/>
          <w:marTop w:val="106"/>
          <w:marBottom w:val="0"/>
          <w:divBdr>
            <w:top w:val="none" w:sz="0" w:space="0" w:color="auto"/>
            <w:left w:val="none" w:sz="0" w:space="0" w:color="auto"/>
            <w:bottom w:val="none" w:sz="0" w:space="0" w:color="auto"/>
            <w:right w:val="none" w:sz="0" w:space="0" w:color="auto"/>
          </w:divBdr>
        </w:div>
        <w:div w:id="27146036">
          <w:marLeft w:val="1166"/>
          <w:marRight w:val="0"/>
          <w:marTop w:val="96"/>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5</TotalTime>
  <Pages>16</Pages>
  <Words>4645</Words>
  <Characters>25552</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ANALYSE VAN HET ONTWERP ACTIEPLAN BRUSSELS AIRPORT 2013 - 2018</dc:title>
  <dc:subject/>
  <dc:creator>Marc</dc:creator>
  <cp:keywords/>
  <dc:description/>
  <cp:lastModifiedBy>Emiel</cp:lastModifiedBy>
  <cp:revision>2</cp:revision>
  <dcterms:created xsi:type="dcterms:W3CDTF">2014-12-28T17:46:00Z</dcterms:created>
  <dcterms:modified xsi:type="dcterms:W3CDTF">2014-12-28T17:46:00Z</dcterms:modified>
</cp:coreProperties>
</file>